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E71" w:rsidRPr="000737FE" w:rsidRDefault="00CA5E71" w:rsidP="00514B1B">
      <w:pPr>
        <w:spacing w:after="120"/>
        <w:ind w:firstLine="426"/>
        <w:jc w:val="center"/>
        <w:rPr>
          <w:rFonts w:ascii="Palatino" w:hAnsi="Palatino"/>
          <w:sz w:val="28"/>
          <w:szCs w:val="28"/>
        </w:rPr>
      </w:pPr>
      <w:r w:rsidRPr="000737FE">
        <w:rPr>
          <w:rFonts w:ascii="Palatino" w:hAnsi="Palatino"/>
          <w:sz w:val="28"/>
          <w:szCs w:val="28"/>
        </w:rPr>
        <w:t>İlköğretim 8. Sınıf Matematik Ders Kitabındaki Soruların PISA Matematik Yeterlik Düzeylerine göre Sınıflandırılması</w:t>
      </w:r>
    </w:p>
    <w:p w:rsidR="00CA5E71" w:rsidRPr="000737FE" w:rsidRDefault="00CA5E71" w:rsidP="00514B1B">
      <w:pPr>
        <w:autoSpaceDE w:val="0"/>
        <w:autoSpaceDN w:val="0"/>
        <w:adjustRightInd w:val="0"/>
        <w:spacing w:after="120"/>
        <w:ind w:firstLine="426"/>
        <w:jc w:val="center"/>
        <w:rPr>
          <w:rFonts w:ascii="Palatino" w:hAnsi="Palatino"/>
          <w:bCs/>
          <w:sz w:val="28"/>
          <w:szCs w:val="32"/>
          <w:lang w:val="en-US" w:eastAsia="en-US"/>
        </w:rPr>
      </w:pPr>
      <w:r w:rsidRPr="000737FE">
        <w:rPr>
          <w:rFonts w:ascii="Palatino" w:hAnsi="Palatino"/>
          <w:bCs/>
          <w:sz w:val="28"/>
          <w:szCs w:val="32"/>
          <w:lang w:val="en-US" w:eastAsia="en-US"/>
        </w:rPr>
        <w:t xml:space="preserve">Classification of the Questions in </w:t>
      </w:r>
      <w:r w:rsidR="00C8214E">
        <w:rPr>
          <w:rFonts w:ascii="Palatino" w:hAnsi="Palatino"/>
          <w:bCs/>
          <w:sz w:val="28"/>
          <w:szCs w:val="32"/>
          <w:lang w:val="en-US" w:eastAsia="en-US"/>
        </w:rPr>
        <w:t xml:space="preserve">an </w:t>
      </w:r>
      <w:r w:rsidRPr="000737FE">
        <w:rPr>
          <w:rFonts w:ascii="Palatino" w:hAnsi="Palatino"/>
          <w:bCs/>
          <w:sz w:val="28"/>
          <w:szCs w:val="32"/>
          <w:lang w:val="en-US" w:eastAsia="en-US"/>
        </w:rPr>
        <w:t>8</w:t>
      </w:r>
      <w:r w:rsidRPr="000737FE">
        <w:rPr>
          <w:rFonts w:ascii="Palatino" w:hAnsi="Palatino"/>
          <w:bCs/>
          <w:sz w:val="28"/>
          <w:szCs w:val="26"/>
          <w:vertAlign w:val="superscript"/>
          <w:lang w:val="en-US" w:eastAsia="en-US"/>
        </w:rPr>
        <w:t>th</w:t>
      </w:r>
      <w:r w:rsidRPr="000737FE">
        <w:rPr>
          <w:rFonts w:ascii="Palatino" w:hAnsi="Palatino"/>
          <w:bCs/>
          <w:sz w:val="28"/>
          <w:szCs w:val="32"/>
          <w:lang w:val="en-US" w:eastAsia="en-US"/>
        </w:rPr>
        <w:t xml:space="preserve"> Gra</w:t>
      </w:r>
      <w:r w:rsidR="00514B1B">
        <w:rPr>
          <w:rFonts w:ascii="Palatino" w:hAnsi="Palatino"/>
          <w:bCs/>
          <w:sz w:val="28"/>
          <w:szCs w:val="32"/>
          <w:lang w:val="en-US" w:eastAsia="en-US"/>
        </w:rPr>
        <w:t xml:space="preserve">de Mathematics </w:t>
      </w:r>
      <w:r w:rsidR="006908E6">
        <w:rPr>
          <w:rFonts w:ascii="Palatino" w:hAnsi="Palatino"/>
          <w:bCs/>
          <w:sz w:val="28"/>
          <w:szCs w:val="32"/>
          <w:lang w:val="en-US" w:eastAsia="en-US"/>
        </w:rPr>
        <w:t>Text</w:t>
      </w:r>
      <w:r w:rsidRPr="000737FE">
        <w:rPr>
          <w:rFonts w:ascii="Palatino" w:hAnsi="Palatino"/>
          <w:bCs/>
          <w:sz w:val="28"/>
          <w:szCs w:val="32"/>
          <w:lang w:val="en-US" w:eastAsia="en-US"/>
        </w:rPr>
        <w:t>book with Respect to the Competency Levels of PISA</w:t>
      </w:r>
    </w:p>
    <w:p w:rsidR="00FD479F" w:rsidRDefault="00CA5E71" w:rsidP="00514B1B">
      <w:pPr>
        <w:autoSpaceDE w:val="0"/>
        <w:autoSpaceDN w:val="0"/>
        <w:adjustRightInd w:val="0"/>
        <w:spacing w:after="120"/>
        <w:ind w:firstLine="426"/>
        <w:jc w:val="center"/>
        <w:rPr>
          <w:rFonts w:ascii="Palatino" w:hAnsi="Palatino"/>
          <w:sz w:val="28"/>
          <w:szCs w:val="18"/>
        </w:rPr>
      </w:pPr>
      <w:r w:rsidRPr="0026281E">
        <w:rPr>
          <w:rFonts w:ascii="Palatino" w:hAnsi="Palatino"/>
          <w:sz w:val="28"/>
          <w:szCs w:val="18"/>
        </w:rPr>
        <w:t>Tuba İSKENDEROĞLU</w:t>
      </w:r>
      <w:r w:rsidR="00A811F7">
        <w:rPr>
          <w:rStyle w:val="DipnotBavurusu"/>
          <w:rFonts w:ascii="Palatino" w:hAnsi="Palatino"/>
          <w:sz w:val="28"/>
          <w:szCs w:val="18"/>
        </w:rPr>
        <w:footnoteReference w:customMarkFollows="1" w:id="2"/>
        <w:t>*</w:t>
      </w:r>
      <w:r>
        <w:rPr>
          <w:rFonts w:ascii="Palatino" w:hAnsi="Palatino"/>
          <w:sz w:val="28"/>
          <w:szCs w:val="18"/>
        </w:rPr>
        <w:tab/>
      </w:r>
      <w:r>
        <w:rPr>
          <w:rFonts w:ascii="Palatino" w:hAnsi="Palatino"/>
          <w:sz w:val="28"/>
          <w:szCs w:val="18"/>
        </w:rPr>
        <w:tab/>
      </w:r>
      <w:r w:rsidRPr="0026281E">
        <w:rPr>
          <w:rFonts w:ascii="Palatino" w:hAnsi="Palatino"/>
          <w:sz w:val="28"/>
          <w:szCs w:val="18"/>
        </w:rPr>
        <w:t>Adnan BAKİ</w:t>
      </w:r>
      <w:r w:rsidR="00FD479F">
        <w:rPr>
          <w:rStyle w:val="DipnotBavurusu"/>
          <w:rFonts w:ascii="Palatino" w:hAnsi="Palatino"/>
          <w:sz w:val="28"/>
          <w:szCs w:val="18"/>
        </w:rPr>
        <w:footnoteReference w:customMarkFollows="1" w:id="3"/>
        <w:t>**</w:t>
      </w:r>
    </w:p>
    <w:p w:rsidR="00CA5E71" w:rsidRPr="0026281E" w:rsidRDefault="00CA5E71" w:rsidP="00514B1B">
      <w:pPr>
        <w:autoSpaceDE w:val="0"/>
        <w:autoSpaceDN w:val="0"/>
        <w:adjustRightInd w:val="0"/>
        <w:spacing w:after="120"/>
        <w:ind w:firstLine="426"/>
        <w:jc w:val="center"/>
        <w:rPr>
          <w:rFonts w:ascii="Palatino" w:hAnsi="Palatino"/>
          <w:sz w:val="28"/>
        </w:rPr>
      </w:pPr>
      <w:r w:rsidRPr="0026281E">
        <w:rPr>
          <w:rFonts w:ascii="Palatino" w:hAnsi="Palatino"/>
          <w:sz w:val="28"/>
        </w:rPr>
        <w:t>Karadeniz Teknik Üniversitesi</w:t>
      </w:r>
    </w:p>
    <w:p w:rsidR="00CA5E71" w:rsidRPr="000737FE" w:rsidRDefault="00CA5E71" w:rsidP="00514B1B">
      <w:pPr>
        <w:autoSpaceDE w:val="0"/>
        <w:autoSpaceDN w:val="0"/>
        <w:adjustRightInd w:val="0"/>
        <w:spacing w:after="120"/>
        <w:ind w:firstLine="426"/>
        <w:rPr>
          <w:rFonts w:ascii="Palatino Linotype" w:hAnsi="Palatino Linotype"/>
          <w:i/>
          <w:sz w:val="18"/>
          <w:szCs w:val="18"/>
        </w:rPr>
      </w:pPr>
      <w:r w:rsidRPr="000737FE">
        <w:rPr>
          <w:rFonts w:ascii="Palatino Linotype" w:hAnsi="Palatino Linotype"/>
          <w:i/>
          <w:sz w:val="18"/>
          <w:szCs w:val="18"/>
        </w:rPr>
        <w:t>Öz</w:t>
      </w:r>
    </w:p>
    <w:p w:rsidR="00CA5E71" w:rsidRPr="000737FE" w:rsidRDefault="00CA5E71" w:rsidP="00514B1B">
      <w:pPr>
        <w:autoSpaceDE w:val="0"/>
        <w:autoSpaceDN w:val="0"/>
        <w:adjustRightInd w:val="0"/>
        <w:spacing w:after="120"/>
        <w:ind w:firstLine="426"/>
        <w:jc w:val="both"/>
        <w:rPr>
          <w:rFonts w:ascii="Palatino Linotype" w:hAnsi="Palatino Linotype"/>
          <w:color w:val="000000"/>
          <w:sz w:val="18"/>
          <w:szCs w:val="18"/>
        </w:rPr>
      </w:pPr>
      <w:r w:rsidRPr="000737FE">
        <w:rPr>
          <w:rFonts w:ascii="Palatino Linotype" w:hAnsi="Palatino Linotype"/>
          <w:bCs/>
          <w:sz w:val="18"/>
          <w:szCs w:val="18"/>
        </w:rPr>
        <w:t>Uluslararası Öğrenci Değerlendirme Programı (PISA),</w:t>
      </w:r>
      <w:r w:rsidRPr="000737FE">
        <w:rPr>
          <w:rFonts w:ascii="Palatino Linotype" w:hAnsi="Palatino Linotype"/>
          <w:sz w:val="18"/>
          <w:szCs w:val="18"/>
        </w:rPr>
        <w:t xml:space="preserve"> Ekonomik Kalkınma ve İşbirliği Örgütü (OECD) tarafından 1997’de geliştirilen bir sınavdır. Bu sınav 15 yaş grubu öğrencilerin farklı alanlardaki başarısını sınamayı ve yaşantılarında karşılaşabilecekleri durumlara karşı ne ölçüde hazırlıklı yetiştiklerini belirlemeyi amaçlamaktadır. Bu süreçte yer alan becerileri değerlendirmeye yönelik matematik yeterliği ölçeğinde altı düzey bulunmaktadır. </w:t>
      </w:r>
      <w:r w:rsidRPr="000737FE">
        <w:rPr>
          <w:rFonts w:ascii="Palatino Linotype" w:hAnsi="Palatino Linotype"/>
          <w:color w:val="000000"/>
          <w:sz w:val="18"/>
          <w:szCs w:val="18"/>
        </w:rPr>
        <w:t xml:space="preserve">Bu çalışmanın amacı ise, kullanımda olan 8. sınıf ders kitaplarından birinde yer alan soruları PISA matematik yeterlik ölçeğine göre inceleyerek sınıflamaktır. </w:t>
      </w:r>
      <w:r w:rsidRPr="000737FE">
        <w:rPr>
          <w:rFonts w:ascii="Palatino Linotype" w:hAnsi="Palatino Linotype"/>
          <w:noProof/>
          <w:sz w:val="18"/>
          <w:szCs w:val="18"/>
        </w:rPr>
        <w:t>Bu sınıflamanın sonuçlarına bakıl</w:t>
      </w:r>
      <w:r w:rsidR="003917DF">
        <w:rPr>
          <w:rFonts w:ascii="Palatino Linotype" w:hAnsi="Palatino Linotype"/>
          <w:noProof/>
          <w:sz w:val="18"/>
          <w:szCs w:val="18"/>
        </w:rPr>
        <w:t>dığında 8. sınıf ders kitabında</w:t>
      </w:r>
      <w:r w:rsidRPr="000737FE">
        <w:rPr>
          <w:rFonts w:ascii="Palatino Linotype" w:hAnsi="Palatino Linotype"/>
          <w:noProof/>
          <w:sz w:val="18"/>
          <w:szCs w:val="18"/>
        </w:rPr>
        <w:t>bütün düzeylerde sorulara yer verilmediği görülmektedir. Kita</w:t>
      </w:r>
      <w:r w:rsidR="003917DF">
        <w:rPr>
          <w:rFonts w:ascii="Palatino Linotype" w:hAnsi="Palatino Linotype"/>
          <w:noProof/>
          <w:sz w:val="18"/>
          <w:szCs w:val="18"/>
        </w:rPr>
        <w:t xml:space="preserve">pta </w:t>
      </w:r>
      <w:r w:rsidRPr="000737FE">
        <w:rPr>
          <w:rFonts w:ascii="Palatino Linotype" w:hAnsi="Palatino Linotype"/>
          <w:color w:val="000000"/>
          <w:sz w:val="18"/>
          <w:szCs w:val="18"/>
        </w:rPr>
        <w:t xml:space="preserve">1, 2, 3 ve 4. düzeyde soru, problem, alıştırma ve örneklere rastlanmıştır. Bu düzeylerden </w:t>
      </w:r>
      <w:r w:rsidRPr="000737FE">
        <w:rPr>
          <w:rFonts w:ascii="Palatino Linotype" w:hAnsi="Palatino Linotype"/>
          <w:sz w:val="18"/>
          <w:szCs w:val="18"/>
        </w:rPr>
        <w:t>de ağı</w:t>
      </w:r>
      <w:r w:rsidR="00F30D52">
        <w:rPr>
          <w:rFonts w:ascii="Palatino Linotype" w:hAnsi="Palatino Linotype"/>
          <w:sz w:val="18"/>
          <w:szCs w:val="18"/>
        </w:rPr>
        <w:t>rlıklı olarak 2. düzeydeki (%4</w:t>
      </w:r>
      <w:r w:rsidRPr="000737FE">
        <w:rPr>
          <w:rFonts w:ascii="Palatino Linotype" w:hAnsi="Palatino Linotype"/>
          <w:sz w:val="18"/>
          <w:szCs w:val="18"/>
        </w:rPr>
        <w:t xml:space="preserve">7) sorular bulunmaktadır. </w:t>
      </w:r>
      <w:r w:rsidR="00791190">
        <w:rPr>
          <w:rFonts w:ascii="Palatino Linotype" w:hAnsi="Palatino Linotype"/>
          <w:sz w:val="18"/>
          <w:szCs w:val="18"/>
        </w:rPr>
        <w:t xml:space="preserve">Ayrıca ünitelere göre soruların yeterlik düzeyleri bazı farklılıklar göstermektedir. </w:t>
      </w:r>
      <w:r w:rsidRPr="000737FE">
        <w:rPr>
          <w:rFonts w:ascii="Palatino Linotype" w:hAnsi="Palatino Linotype"/>
          <w:sz w:val="18"/>
          <w:szCs w:val="18"/>
        </w:rPr>
        <w:t>Matematik yeterlik ölçeğinde yer alan üst düzey becerileri geliştirebilmek için ders kitaplarının içeriklerinin tekrar gözden geçirilmesi önerilmektedir.</w:t>
      </w:r>
    </w:p>
    <w:p w:rsidR="00CA5E71" w:rsidRPr="000737FE" w:rsidRDefault="00CA5E71" w:rsidP="00514B1B">
      <w:pPr>
        <w:autoSpaceDE w:val="0"/>
        <w:autoSpaceDN w:val="0"/>
        <w:adjustRightInd w:val="0"/>
        <w:spacing w:after="120"/>
        <w:ind w:firstLine="426"/>
        <w:jc w:val="both"/>
        <w:rPr>
          <w:rFonts w:ascii="Palatino Linotype" w:hAnsi="Palatino Linotype"/>
          <w:sz w:val="18"/>
          <w:szCs w:val="18"/>
        </w:rPr>
      </w:pPr>
      <w:r w:rsidRPr="000737FE">
        <w:rPr>
          <w:rFonts w:ascii="Palatino Linotype" w:hAnsi="Palatino Linotype"/>
          <w:i/>
          <w:sz w:val="18"/>
          <w:szCs w:val="18"/>
        </w:rPr>
        <w:t>Anahtar Sözcükler:</w:t>
      </w:r>
      <w:r w:rsidRPr="000737FE">
        <w:rPr>
          <w:rFonts w:ascii="Palatino Linotype" w:hAnsi="Palatino Linotype"/>
          <w:sz w:val="18"/>
          <w:szCs w:val="18"/>
        </w:rPr>
        <w:t xml:space="preserve"> PISA, matematik yeterlik ölçeği, matematik yeterlik düzeyleri, 8. sınıf matematik ders kitabı </w:t>
      </w:r>
    </w:p>
    <w:p w:rsidR="00CA5E71" w:rsidRPr="000737FE" w:rsidRDefault="00CA5E71" w:rsidP="00514B1B">
      <w:pPr>
        <w:autoSpaceDE w:val="0"/>
        <w:autoSpaceDN w:val="0"/>
        <w:adjustRightInd w:val="0"/>
        <w:spacing w:after="120"/>
        <w:ind w:firstLine="426"/>
        <w:rPr>
          <w:rFonts w:ascii="Palatino Linotype" w:hAnsi="Palatino Linotype"/>
          <w:i/>
          <w:sz w:val="18"/>
          <w:szCs w:val="18"/>
          <w:lang w:val="en-US"/>
        </w:rPr>
      </w:pPr>
      <w:r w:rsidRPr="000737FE">
        <w:rPr>
          <w:rFonts w:ascii="Palatino Linotype" w:hAnsi="Palatino Linotype"/>
          <w:i/>
          <w:sz w:val="18"/>
          <w:szCs w:val="18"/>
          <w:lang w:val="en-US"/>
        </w:rPr>
        <w:t>Abstract</w:t>
      </w:r>
    </w:p>
    <w:p w:rsidR="00CA5E71" w:rsidRPr="007876FA" w:rsidRDefault="00CA5E71" w:rsidP="007876FA">
      <w:pPr>
        <w:pStyle w:val="NormalWeb"/>
        <w:spacing w:before="0" w:beforeAutospacing="0" w:after="120" w:afterAutospacing="0"/>
        <w:ind w:firstLine="426"/>
        <w:jc w:val="both"/>
        <w:rPr>
          <w:rFonts w:ascii="Palatino Linotype" w:hAnsi="Palatino Linotype"/>
          <w:sz w:val="18"/>
          <w:szCs w:val="18"/>
          <w:lang w:val="en-US"/>
        </w:rPr>
      </w:pPr>
      <w:r w:rsidRPr="007876FA">
        <w:rPr>
          <w:rFonts w:ascii="Palatino Linotype" w:hAnsi="Palatino Linotype"/>
          <w:sz w:val="18"/>
          <w:szCs w:val="18"/>
          <w:lang w:val="en-US"/>
        </w:rPr>
        <w:t xml:space="preserve">Programme for International Student Assessment (PISA) is an examination devised </w:t>
      </w:r>
      <w:r w:rsidR="00C75CAE" w:rsidRPr="007876FA">
        <w:rPr>
          <w:rFonts w:ascii="Palatino Linotype" w:hAnsi="Palatino Linotype"/>
          <w:sz w:val="18"/>
          <w:szCs w:val="18"/>
          <w:lang w:val="en-US"/>
        </w:rPr>
        <w:t>by Organisation for Economic Co</w:t>
      </w:r>
      <w:r w:rsidRPr="007876FA">
        <w:rPr>
          <w:rFonts w:ascii="Palatino Linotype" w:hAnsi="Palatino Linotype"/>
          <w:sz w:val="18"/>
          <w:szCs w:val="18"/>
          <w:lang w:val="en-US"/>
        </w:rPr>
        <w:t>operation and Development (OECD) in 1997. The examination aims to determine the achievement level of 15-year-old students on diff</w:t>
      </w:r>
      <w:r w:rsidR="00A33F13" w:rsidRPr="007876FA">
        <w:rPr>
          <w:rFonts w:ascii="Palatino Linotype" w:hAnsi="Palatino Linotype"/>
          <w:sz w:val="18"/>
          <w:szCs w:val="18"/>
          <w:lang w:val="en-US"/>
        </w:rPr>
        <w:t>erent domains and to what extent</w:t>
      </w:r>
      <w:r w:rsidRPr="007876FA">
        <w:rPr>
          <w:rFonts w:ascii="Palatino Linotype" w:hAnsi="Palatino Linotype"/>
          <w:sz w:val="18"/>
          <w:szCs w:val="18"/>
          <w:lang w:val="en-US"/>
        </w:rPr>
        <w:t xml:space="preserve"> they were educated </w:t>
      </w:r>
      <w:r w:rsidR="00A33F13" w:rsidRPr="007876FA">
        <w:rPr>
          <w:rFonts w:ascii="Palatino Linotype" w:hAnsi="Palatino Linotype"/>
          <w:sz w:val="18"/>
          <w:szCs w:val="18"/>
          <w:lang w:val="en-US"/>
        </w:rPr>
        <w:t xml:space="preserve">to be </w:t>
      </w:r>
      <w:r w:rsidRPr="007876FA">
        <w:rPr>
          <w:rFonts w:ascii="Palatino Linotype" w:hAnsi="Palatino Linotype"/>
          <w:sz w:val="18"/>
          <w:szCs w:val="18"/>
          <w:lang w:val="en-US"/>
        </w:rPr>
        <w:t>ready for situations they may face in their daily life. There are 6 levels in the mathematics competency scale to evaluate the related skills. The aim of this study is to investigate and classify the questions in one of the 8</w:t>
      </w:r>
      <w:r w:rsidRPr="007876FA">
        <w:rPr>
          <w:rFonts w:ascii="Palatino Linotype" w:hAnsi="Palatino Linotype"/>
          <w:sz w:val="18"/>
          <w:szCs w:val="18"/>
          <w:vertAlign w:val="superscript"/>
          <w:lang w:val="en-US"/>
        </w:rPr>
        <w:t>th</w:t>
      </w:r>
      <w:r w:rsidRPr="007876FA">
        <w:rPr>
          <w:rFonts w:ascii="Palatino Linotype" w:hAnsi="Palatino Linotype"/>
          <w:sz w:val="18"/>
          <w:szCs w:val="18"/>
          <w:lang w:val="en-US"/>
        </w:rPr>
        <w:t xml:space="preserve"> grade mathematics </w:t>
      </w:r>
      <w:r w:rsidR="0022737B" w:rsidRPr="007876FA">
        <w:rPr>
          <w:rFonts w:ascii="Palatino Linotype" w:hAnsi="Palatino Linotype"/>
          <w:sz w:val="18"/>
          <w:szCs w:val="18"/>
          <w:lang w:val="en-US"/>
        </w:rPr>
        <w:t>textbook</w:t>
      </w:r>
      <w:r w:rsidRPr="007876FA">
        <w:rPr>
          <w:rFonts w:ascii="Palatino Linotype" w:hAnsi="Palatino Linotype"/>
          <w:sz w:val="18"/>
          <w:szCs w:val="18"/>
          <w:lang w:val="en-US"/>
        </w:rPr>
        <w:t xml:space="preserve"> in use with respect to PISA mathematics competency scale. This classification showed that there were not questions from all of the 6 levels in the book. There were questions, problems, exercises and examples at Level 1, 2, 3, and 4. The most frequent of the</w:t>
      </w:r>
      <w:r w:rsidR="00F30D52" w:rsidRPr="007876FA">
        <w:rPr>
          <w:rFonts w:ascii="Palatino Linotype" w:hAnsi="Palatino Linotype"/>
          <w:sz w:val="18"/>
          <w:szCs w:val="18"/>
          <w:lang w:val="en-US"/>
        </w:rPr>
        <w:t>se levels was the 2nd level (4</w:t>
      </w:r>
      <w:r w:rsidRPr="007876FA">
        <w:rPr>
          <w:rFonts w:ascii="Palatino Linotype" w:hAnsi="Palatino Linotype"/>
          <w:sz w:val="18"/>
          <w:szCs w:val="18"/>
          <w:lang w:val="en-US"/>
        </w:rPr>
        <w:t>7%).</w:t>
      </w:r>
      <w:r w:rsidR="007876FA" w:rsidRPr="007876FA">
        <w:rPr>
          <w:rFonts w:ascii="Palatino Linotype" w:hAnsi="Palatino Linotype"/>
          <w:color w:val="000000"/>
          <w:sz w:val="18"/>
          <w:szCs w:val="18"/>
          <w:lang w:val="en-US"/>
        </w:rPr>
        <w:t xml:space="preserve"> At the same time the units of textbook have got some differences according to the mathematics competency scale.</w:t>
      </w:r>
      <w:r w:rsidRPr="007876FA">
        <w:rPr>
          <w:rFonts w:ascii="Palatino Linotype" w:hAnsi="Palatino Linotype"/>
          <w:sz w:val="18"/>
          <w:szCs w:val="18"/>
          <w:lang w:val="en-US"/>
        </w:rPr>
        <w:t xml:space="preserve"> </w:t>
      </w:r>
      <w:r w:rsidR="001523C1" w:rsidRPr="007876FA">
        <w:rPr>
          <w:rFonts w:ascii="Palatino Linotype" w:hAnsi="Palatino Linotype"/>
          <w:sz w:val="18"/>
          <w:szCs w:val="18"/>
          <w:lang w:val="en-US"/>
        </w:rPr>
        <w:t>It is suggested that the text</w:t>
      </w:r>
      <w:r w:rsidRPr="007876FA">
        <w:rPr>
          <w:rFonts w:ascii="Palatino Linotype" w:hAnsi="Palatino Linotype"/>
          <w:sz w:val="18"/>
          <w:szCs w:val="18"/>
          <w:lang w:val="en-US"/>
        </w:rPr>
        <w:t xml:space="preserve">book content should be reviewed to </w:t>
      </w:r>
      <w:r w:rsidR="00A33F13" w:rsidRPr="007876FA">
        <w:rPr>
          <w:rFonts w:ascii="Palatino Linotype" w:hAnsi="Palatino Linotype"/>
          <w:sz w:val="18"/>
          <w:szCs w:val="18"/>
          <w:lang w:val="en-US"/>
        </w:rPr>
        <w:t>include</w:t>
      </w:r>
      <w:r w:rsidRPr="007876FA">
        <w:rPr>
          <w:rFonts w:ascii="Palatino Linotype" w:hAnsi="Palatino Linotype"/>
          <w:sz w:val="18"/>
          <w:szCs w:val="18"/>
          <w:lang w:val="en-US"/>
        </w:rPr>
        <w:t xml:space="preserve"> the higher level skills in the mathematics competency scale. </w:t>
      </w:r>
    </w:p>
    <w:p w:rsidR="00CA5E71" w:rsidRPr="000737FE" w:rsidRDefault="00CA5E71" w:rsidP="00514B1B">
      <w:pPr>
        <w:autoSpaceDE w:val="0"/>
        <w:autoSpaceDN w:val="0"/>
        <w:adjustRightInd w:val="0"/>
        <w:spacing w:after="120"/>
        <w:ind w:firstLine="426"/>
        <w:jc w:val="both"/>
        <w:rPr>
          <w:rFonts w:ascii="Palatino Linotype" w:hAnsi="Palatino Linotype"/>
          <w:sz w:val="18"/>
          <w:szCs w:val="18"/>
          <w:lang w:val="en-US"/>
        </w:rPr>
      </w:pPr>
      <w:r w:rsidRPr="000737FE">
        <w:rPr>
          <w:rFonts w:ascii="Palatino Linotype" w:hAnsi="Palatino Linotype"/>
          <w:i/>
          <w:sz w:val="18"/>
          <w:szCs w:val="18"/>
          <w:lang w:val="en-US"/>
        </w:rPr>
        <w:t>Keywords:</w:t>
      </w:r>
      <w:r w:rsidRPr="000737FE">
        <w:rPr>
          <w:rFonts w:ascii="Palatino Linotype" w:hAnsi="Palatino Linotype"/>
          <w:sz w:val="18"/>
          <w:szCs w:val="18"/>
          <w:lang w:val="en-US"/>
        </w:rPr>
        <w:t xml:space="preserve"> PISA, mathematics competency scale, mathematics competency levels, eighth grade mathematics </w:t>
      </w:r>
      <w:r w:rsidR="00CA2191">
        <w:rPr>
          <w:rFonts w:ascii="Palatino Linotype" w:hAnsi="Palatino Linotype"/>
          <w:sz w:val="18"/>
          <w:szCs w:val="18"/>
          <w:lang w:val="en-US"/>
        </w:rPr>
        <w:t>textbook</w:t>
      </w:r>
    </w:p>
    <w:p w:rsidR="00CA5E71" w:rsidRPr="000D7815" w:rsidRDefault="00CA5E71" w:rsidP="00514B1B">
      <w:pPr>
        <w:spacing w:after="120"/>
        <w:ind w:firstLine="426"/>
        <w:jc w:val="center"/>
        <w:rPr>
          <w:rFonts w:ascii="Palatino Linotype" w:hAnsi="Palatino Linotype"/>
          <w:sz w:val="20"/>
          <w:szCs w:val="20"/>
          <w:lang w:val="en-US"/>
        </w:rPr>
      </w:pPr>
      <w:r w:rsidRPr="000D7815">
        <w:rPr>
          <w:rFonts w:ascii="Palatino Linotype" w:hAnsi="Palatino Linotype"/>
          <w:sz w:val="20"/>
          <w:szCs w:val="20"/>
          <w:lang w:val="en-US"/>
        </w:rPr>
        <w:t>Summary</w:t>
      </w:r>
    </w:p>
    <w:p w:rsidR="00CA5E71" w:rsidRPr="000D7815" w:rsidRDefault="00CA5E71" w:rsidP="00514B1B">
      <w:pPr>
        <w:spacing w:after="120"/>
        <w:ind w:firstLine="426"/>
        <w:rPr>
          <w:rFonts w:ascii="Palatino Linotype" w:hAnsi="Palatino Linotype"/>
          <w:i/>
          <w:sz w:val="20"/>
          <w:szCs w:val="20"/>
          <w:lang w:val="en-US"/>
        </w:rPr>
      </w:pPr>
      <w:r w:rsidRPr="000D7815">
        <w:rPr>
          <w:rFonts w:ascii="Palatino Linotype" w:hAnsi="Palatino Linotype"/>
          <w:i/>
          <w:sz w:val="20"/>
          <w:szCs w:val="20"/>
          <w:lang w:val="en-US"/>
        </w:rPr>
        <w:t>Purpose</w:t>
      </w:r>
    </w:p>
    <w:p w:rsidR="00CA5E71" w:rsidRPr="000D7815" w:rsidRDefault="00CA5E71" w:rsidP="00514B1B">
      <w:pPr>
        <w:spacing w:after="120"/>
        <w:ind w:firstLine="426"/>
        <w:jc w:val="both"/>
        <w:rPr>
          <w:rFonts w:ascii="Palatino Linotype" w:hAnsi="Palatino Linotype"/>
          <w:sz w:val="20"/>
          <w:szCs w:val="20"/>
          <w:lang w:val="en-US"/>
        </w:rPr>
      </w:pPr>
      <w:r w:rsidRPr="000D7815">
        <w:rPr>
          <w:rFonts w:ascii="Palatino Linotype" w:hAnsi="Palatino Linotype"/>
          <w:sz w:val="20"/>
          <w:szCs w:val="20"/>
          <w:lang w:val="en-US"/>
        </w:rPr>
        <w:t xml:space="preserve">Programme for International Student Assessment (PISA) is an examination devised </w:t>
      </w:r>
      <w:r w:rsidR="00C75CAE">
        <w:rPr>
          <w:rFonts w:ascii="Palatino Linotype" w:hAnsi="Palatino Linotype"/>
          <w:sz w:val="20"/>
          <w:szCs w:val="20"/>
          <w:lang w:val="en-US"/>
        </w:rPr>
        <w:t>by Organisation for Economic Co</w:t>
      </w:r>
      <w:r w:rsidRPr="000D7815">
        <w:rPr>
          <w:rFonts w:ascii="Palatino Linotype" w:hAnsi="Palatino Linotype"/>
          <w:sz w:val="20"/>
          <w:szCs w:val="20"/>
          <w:lang w:val="en-US"/>
        </w:rPr>
        <w:t>operation and Development (OECD) in 1997. The examination aims to determine the achievement level of 15-year-old students on different domains a</w:t>
      </w:r>
      <w:r w:rsidR="00A33F13">
        <w:rPr>
          <w:rFonts w:ascii="Palatino Linotype" w:hAnsi="Palatino Linotype"/>
          <w:sz w:val="20"/>
          <w:szCs w:val="20"/>
          <w:lang w:val="en-US"/>
        </w:rPr>
        <w:t>nd to what extent</w:t>
      </w:r>
      <w:r w:rsidRPr="000D7815">
        <w:rPr>
          <w:rFonts w:ascii="Palatino Linotype" w:hAnsi="Palatino Linotype"/>
          <w:sz w:val="20"/>
          <w:szCs w:val="20"/>
          <w:lang w:val="en-US"/>
        </w:rPr>
        <w:t xml:space="preserve"> they were educated </w:t>
      </w:r>
      <w:r w:rsidR="00A33F13">
        <w:rPr>
          <w:rFonts w:ascii="Palatino Linotype" w:hAnsi="Palatino Linotype"/>
          <w:sz w:val="20"/>
          <w:szCs w:val="20"/>
          <w:lang w:val="en-US"/>
        </w:rPr>
        <w:t xml:space="preserve">to be </w:t>
      </w:r>
      <w:r w:rsidRPr="000D7815">
        <w:rPr>
          <w:rFonts w:ascii="Palatino Linotype" w:hAnsi="Palatino Linotype"/>
          <w:sz w:val="20"/>
          <w:szCs w:val="20"/>
          <w:lang w:val="en-US"/>
        </w:rPr>
        <w:t>ready for situations they can face in their daily life. There are 6 levels in the mathematics competency scale to evaluate the related skills.</w:t>
      </w:r>
    </w:p>
    <w:p w:rsidR="00CA5E71" w:rsidRPr="000D7815" w:rsidRDefault="00CA5E71" w:rsidP="00514B1B">
      <w:pPr>
        <w:autoSpaceDE w:val="0"/>
        <w:autoSpaceDN w:val="0"/>
        <w:adjustRightInd w:val="0"/>
        <w:spacing w:after="120"/>
        <w:ind w:firstLine="426"/>
        <w:jc w:val="both"/>
        <w:rPr>
          <w:rFonts w:ascii="Palatino Linotype" w:hAnsi="Palatino Linotype"/>
          <w:color w:val="000000"/>
          <w:sz w:val="20"/>
          <w:szCs w:val="20"/>
          <w:lang w:val="en-US"/>
        </w:rPr>
      </w:pPr>
      <w:r w:rsidRPr="000D7815">
        <w:rPr>
          <w:rFonts w:ascii="Palatino Linotype" w:hAnsi="Palatino Linotype"/>
          <w:color w:val="000000"/>
          <w:sz w:val="20"/>
          <w:szCs w:val="20"/>
          <w:lang w:val="en-US"/>
        </w:rPr>
        <w:t xml:space="preserve">Concerning PISA 2006 results, the students from Turkey were mainly at Level 2 (24,3%), Level 1 (28,1%) and below Level 1 (24%). This situation may stem from the inappropriateness of the </w:t>
      </w:r>
      <w:r w:rsidR="00A33F13">
        <w:rPr>
          <w:rFonts w:ascii="Palatino Linotype" w:hAnsi="Palatino Linotype"/>
          <w:color w:val="000000"/>
          <w:sz w:val="20"/>
          <w:szCs w:val="20"/>
          <w:lang w:val="en-US"/>
        </w:rPr>
        <w:t xml:space="preserve">textbooks </w:t>
      </w:r>
      <w:r w:rsidRPr="000D7815">
        <w:rPr>
          <w:rFonts w:ascii="Palatino Linotype" w:hAnsi="Palatino Linotype"/>
          <w:color w:val="000000"/>
          <w:sz w:val="20"/>
          <w:szCs w:val="20"/>
          <w:lang w:val="en-US"/>
        </w:rPr>
        <w:t>s</w:t>
      </w:r>
      <w:r w:rsidR="00A33F13">
        <w:rPr>
          <w:rFonts w:ascii="Palatino Linotype" w:hAnsi="Palatino Linotype"/>
          <w:color w:val="000000"/>
          <w:sz w:val="20"/>
          <w:szCs w:val="20"/>
          <w:lang w:val="en-US"/>
        </w:rPr>
        <w:t>tudents use</w:t>
      </w:r>
      <w:r w:rsidRPr="000D7815">
        <w:rPr>
          <w:rFonts w:ascii="Palatino Linotype" w:hAnsi="Palatino Linotype"/>
          <w:color w:val="000000"/>
          <w:sz w:val="20"/>
          <w:szCs w:val="20"/>
          <w:lang w:val="en-US"/>
        </w:rPr>
        <w:t xml:space="preserve">. </w:t>
      </w:r>
      <w:r w:rsidR="00CA2191">
        <w:rPr>
          <w:rFonts w:ascii="Palatino Linotype" w:hAnsi="Palatino Linotype"/>
          <w:color w:val="000000"/>
          <w:sz w:val="20"/>
          <w:szCs w:val="20"/>
          <w:lang w:val="en-US"/>
        </w:rPr>
        <w:t>Textbook</w:t>
      </w:r>
      <w:r w:rsidRPr="000D7815">
        <w:rPr>
          <w:rFonts w:ascii="Palatino Linotype" w:hAnsi="Palatino Linotype"/>
          <w:color w:val="000000"/>
          <w:sz w:val="20"/>
          <w:szCs w:val="20"/>
          <w:lang w:val="en-US"/>
        </w:rPr>
        <w:t xml:space="preserve">s containing questions </w:t>
      </w:r>
      <w:r w:rsidR="00A33F13">
        <w:rPr>
          <w:rFonts w:ascii="Palatino Linotype" w:hAnsi="Palatino Linotype"/>
          <w:color w:val="000000"/>
          <w:sz w:val="20"/>
          <w:szCs w:val="20"/>
          <w:lang w:val="en-US"/>
        </w:rPr>
        <w:t xml:space="preserve">assessing </w:t>
      </w:r>
      <w:r w:rsidRPr="000D7815">
        <w:rPr>
          <w:rFonts w:ascii="Palatino Linotype" w:hAnsi="Palatino Linotype"/>
          <w:color w:val="000000"/>
          <w:sz w:val="20"/>
          <w:szCs w:val="20"/>
          <w:lang w:val="en-US"/>
        </w:rPr>
        <w:t xml:space="preserve">different mathematics competency levels may help students comprehend better and improve their </w:t>
      </w:r>
      <w:r w:rsidR="00A33F13">
        <w:rPr>
          <w:rFonts w:ascii="Palatino Linotype" w:hAnsi="Palatino Linotype"/>
          <w:color w:val="000000"/>
          <w:sz w:val="20"/>
          <w:szCs w:val="20"/>
          <w:lang w:val="en-US"/>
        </w:rPr>
        <w:t>thinking</w:t>
      </w:r>
      <w:r w:rsidRPr="000D7815">
        <w:rPr>
          <w:rFonts w:ascii="Palatino Linotype" w:hAnsi="Palatino Linotype"/>
          <w:color w:val="000000"/>
          <w:sz w:val="20"/>
          <w:szCs w:val="20"/>
          <w:lang w:val="en-US"/>
        </w:rPr>
        <w:t xml:space="preserve"> skills. Therefore we find it to be worth to </w:t>
      </w:r>
      <w:r w:rsidRPr="000D7815">
        <w:rPr>
          <w:rFonts w:ascii="Palatino Linotype" w:hAnsi="Palatino Linotype"/>
          <w:color w:val="000000"/>
          <w:sz w:val="20"/>
          <w:szCs w:val="20"/>
          <w:lang w:val="en-US"/>
        </w:rPr>
        <w:lastRenderedPageBreak/>
        <w:t>investigate which level of problems one of the 8</w:t>
      </w:r>
      <w:r w:rsidRPr="000D7815">
        <w:rPr>
          <w:rFonts w:ascii="Palatino Linotype" w:hAnsi="Palatino Linotype"/>
          <w:color w:val="000000"/>
          <w:sz w:val="20"/>
          <w:szCs w:val="20"/>
          <w:vertAlign w:val="superscript"/>
          <w:lang w:val="en-US"/>
        </w:rPr>
        <w:t>th</w:t>
      </w:r>
      <w:r w:rsidRPr="000D7815">
        <w:rPr>
          <w:rFonts w:ascii="Palatino Linotype" w:hAnsi="Palatino Linotype"/>
          <w:color w:val="000000"/>
          <w:sz w:val="20"/>
          <w:szCs w:val="20"/>
          <w:lang w:val="en-US"/>
        </w:rPr>
        <w:t xml:space="preserve"> grade mathematics </w:t>
      </w:r>
      <w:r w:rsidR="00A33F13">
        <w:rPr>
          <w:rFonts w:ascii="Palatino Linotype" w:hAnsi="Palatino Linotype"/>
          <w:color w:val="000000"/>
          <w:sz w:val="20"/>
          <w:szCs w:val="20"/>
          <w:lang w:val="en-US"/>
        </w:rPr>
        <w:t>textbooks</w:t>
      </w:r>
      <w:r w:rsidRPr="000D7815">
        <w:rPr>
          <w:rFonts w:ascii="Palatino Linotype" w:hAnsi="Palatino Linotype"/>
          <w:color w:val="000000"/>
          <w:sz w:val="20"/>
          <w:szCs w:val="20"/>
          <w:lang w:val="en-US"/>
        </w:rPr>
        <w:t xml:space="preserve"> used in Turkey in 2008-2009 educational year contains, concerning six levels of the PISA mathematics competency scale. For this reason, the aim of this study is to examine and classify the questions, problems, exercises and examples in one of the </w:t>
      </w:r>
      <w:r w:rsidR="00A33F13">
        <w:rPr>
          <w:rFonts w:ascii="Palatino Linotype" w:hAnsi="Palatino Linotype"/>
          <w:color w:val="000000"/>
          <w:sz w:val="20"/>
          <w:szCs w:val="20"/>
          <w:lang w:val="en-US"/>
        </w:rPr>
        <w:t>textbooks</w:t>
      </w:r>
      <w:r w:rsidRPr="000D7815">
        <w:rPr>
          <w:rFonts w:ascii="Palatino Linotype" w:hAnsi="Palatino Linotype"/>
          <w:color w:val="000000"/>
          <w:sz w:val="20"/>
          <w:szCs w:val="20"/>
          <w:lang w:val="en-US"/>
        </w:rPr>
        <w:t xml:space="preserve"> published by Aydın Publishing</w:t>
      </w:r>
      <w:r w:rsidR="00A33F13">
        <w:rPr>
          <w:rFonts w:ascii="Palatino Linotype" w:hAnsi="Palatino Linotype"/>
          <w:color w:val="000000"/>
          <w:sz w:val="20"/>
          <w:szCs w:val="20"/>
          <w:lang w:val="en-US"/>
        </w:rPr>
        <w:t>,</w:t>
      </w:r>
      <w:r w:rsidRPr="000D7815">
        <w:rPr>
          <w:rFonts w:ascii="Palatino Linotype" w:hAnsi="Palatino Linotype"/>
          <w:color w:val="000000"/>
          <w:sz w:val="20"/>
          <w:szCs w:val="20"/>
          <w:lang w:val="en-US"/>
        </w:rPr>
        <w:t xml:space="preserve"> used in the center of Trabzon, concerning six levels of the PISA mathema</w:t>
      </w:r>
      <w:r w:rsidR="008D74D4" w:rsidRPr="000D7815">
        <w:rPr>
          <w:rFonts w:ascii="Palatino Linotype" w:hAnsi="Palatino Linotype"/>
          <w:color w:val="000000"/>
          <w:sz w:val="20"/>
          <w:szCs w:val="20"/>
          <w:lang w:val="en-US"/>
        </w:rPr>
        <w:t xml:space="preserve">tics competency scale.  </w:t>
      </w:r>
    </w:p>
    <w:p w:rsidR="00A33F13" w:rsidRPr="000D7815" w:rsidRDefault="00A33F13" w:rsidP="00A33F13">
      <w:pPr>
        <w:spacing w:after="120"/>
        <w:ind w:firstLine="426"/>
        <w:jc w:val="both"/>
        <w:rPr>
          <w:rFonts w:ascii="Palatino Linotype" w:hAnsi="Palatino Linotype"/>
          <w:sz w:val="20"/>
          <w:szCs w:val="20"/>
          <w:lang w:val="en-US"/>
        </w:rPr>
      </w:pPr>
      <w:r w:rsidRPr="000D7815">
        <w:rPr>
          <w:rFonts w:ascii="Palatino Linotype" w:hAnsi="Palatino Linotype"/>
          <w:sz w:val="20"/>
          <w:szCs w:val="20"/>
          <w:lang w:val="en-US"/>
        </w:rPr>
        <w:t xml:space="preserve">One of the analytical research methods, document analysis method was used for this study. </w:t>
      </w:r>
      <w:r w:rsidR="00160BB3">
        <w:rPr>
          <w:rFonts w:ascii="Palatino Linotype" w:hAnsi="Palatino Linotype"/>
          <w:sz w:val="20"/>
          <w:szCs w:val="20"/>
          <w:lang w:val="en-US"/>
        </w:rPr>
        <w:t>One</w:t>
      </w:r>
      <w:r w:rsidRPr="000D7815">
        <w:rPr>
          <w:rFonts w:ascii="Palatino Linotype" w:hAnsi="Palatino Linotype"/>
          <w:sz w:val="20"/>
          <w:szCs w:val="20"/>
          <w:lang w:val="en-US"/>
        </w:rPr>
        <w:t xml:space="preserve"> of the </w:t>
      </w:r>
      <w:r>
        <w:rPr>
          <w:rFonts w:ascii="Palatino Linotype" w:hAnsi="Palatino Linotype"/>
          <w:color w:val="000000"/>
          <w:sz w:val="20"/>
          <w:szCs w:val="20"/>
          <w:lang w:val="en-US"/>
        </w:rPr>
        <w:t>text</w:t>
      </w:r>
      <w:r w:rsidRPr="000D7815">
        <w:rPr>
          <w:rFonts w:ascii="Palatino Linotype" w:hAnsi="Palatino Linotype"/>
          <w:color w:val="000000"/>
          <w:sz w:val="20"/>
          <w:szCs w:val="20"/>
          <w:lang w:val="en-US"/>
        </w:rPr>
        <w:t>book</w:t>
      </w:r>
      <w:r>
        <w:rPr>
          <w:rFonts w:ascii="Palatino Linotype" w:hAnsi="Palatino Linotype"/>
          <w:color w:val="000000"/>
          <w:sz w:val="20"/>
          <w:szCs w:val="20"/>
          <w:lang w:val="en-US"/>
        </w:rPr>
        <w:t>s</w:t>
      </w:r>
      <w:r w:rsidRPr="000D7815">
        <w:rPr>
          <w:rFonts w:ascii="Palatino Linotype" w:hAnsi="Palatino Linotype"/>
          <w:color w:val="000000"/>
          <w:sz w:val="20"/>
          <w:szCs w:val="20"/>
          <w:lang w:val="en-US"/>
        </w:rPr>
        <w:t xml:space="preserve"> </w:t>
      </w:r>
      <w:r w:rsidRPr="000D7815">
        <w:rPr>
          <w:rFonts w:ascii="Palatino Linotype" w:hAnsi="Palatino Linotype"/>
          <w:sz w:val="20"/>
          <w:szCs w:val="20"/>
          <w:lang w:val="en-US"/>
        </w:rPr>
        <w:t xml:space="preserve">was examined with respect to </w:t>
      </w:r>
      <w:r>
        <w:rPr>
          <w:rFonts w:ascii="Palatino Linotype" w:hAnsi="Palatino Linotype"/>
          <w:sz w:val="20"/>
          <w:szCs w:val="20"/>
          <w:lang w:val="en-US"/>
        </w:rPr>
        <w:t xml:space="preserve">the </w:t>
      </w:r>
      <w:r w:rsidRPr="000D7815">
        <w:rPr>
          <w:rFonts w:ascii="Palatino Linotype" w:hAnsi="Palatino Linotype"/>
          <w:sz w:val="20"/>
          <w:szCs w:val="20"/>
          <w:lang w:val="en-US"/>
        </w:rPr>
        <w:t>mathema</w:t>
      </w:r>
      <w:r>
        <w:rPr>
          <w:rFonts w:ascii="Palatino Linotype" w:hAnsi="Palatino Linotype"/>
          <w:sz w:val="20"/>
          <w:szCs w:val="20"/>
          <w:lang w:val="en-US"/>
        </w:rPr>
        <w:t xml:space="preserve">tics competency scale in PISA. </w:t>
      </w:r>
    </w:p>
    <w:p w:rsidR="00CA5E71" w:rsidRPr="000D7815" w:rsidRDefault="00CA5E71" w:rsidP="00514B1B">
      <w:pPr>
        <w:spacing w:after="120"/>
        <w:ind w:firstLine="426"/>
        <w:rPr>
          <w:rFonts w:ascii="Palatino Linotype" w:hAnsi="Palatino Linotype"/>
          <w:i/>
          <w:sz w:val="20"/>
          <w:szCs w:val="20"/>
          <w:lang w:val="en-US"/>
        </w:rPr>
      </w:pPr>
      <w:r w:rsidRPr="000D7815">
        <w:rPr>
          <w:rFonts w:ascii="Palatino Linotype" w:hAnsi="Palatino Linotype"/>
          <w:i/>
          <w:sz w:val="20"/>
          <w:szCs w:val="20"/>
          <w:lang w:val="en-US"/>
        </w:rPr>
        <w:t>Results</w:t>
      </w:r>
    </w:p>
    <w:p w:rsidR="00A33F13" w:rsidRPr="000D7815" w:rsidRDefault="00160BB3" w:rsidP="00A33F13">
      <w:pPr>
        <w:spacing w:after="120"/>
        <w:ind w:firstLine="426"/>
        <w:jc w:val="both"/>
        <w:rPr>
          <w:rFonts w:ascii="Palatino Linotype" w:hAnsi="Palatino Linotype"/>
          <w:sz w:val="20"/>
          <w:szCs w:val="20"/>
          <w:lang w:val="en-US"/>
        </w:rPr>
      </w:pPr>
      <w:r>
        <w:rPr>
          <w:rFonts w:ascii="Palatino Linotype" w:hAnsi="Palatino Linotype"/>
          <w:sz w:val="20"/>
          <w:szCs w:val="20"/>
          <w:lang w:val="en-US"/>
        </w:rPr>
        <w:t xml:space="preserve">The </w:t>
      </w:r>
      <w:r w:rsidR="00A33F13" w:rsidRPr="000D7815">
        <w:rPr>
          <w:rFonts w:ascii="Palatino Linotype" w:hAnsi="Palatino Linotype"/>
          <w:sz w:val="20"/>
          <w:szCs w:val="20"/>
          <w:lang w:val="en-US"/>
        </w:rPr>
        <w:t>8</w:t>
      </w:r>
      <w:r w:rsidR="00A33F13" w:rsidRPr="000D7815">
        <w:rPr>
          <w:rFonts w:ascii="Palatino Linotype" w:hAnsi="Palatino Linotype"/>
          <w:sz w:val="20"/>
          <w:szCs w:val="20"/>
          <w:vertAlign w:val="superscript"/>
          <w:lang w:val="en-US"/>
        </w:rPr>
        <w:t>th</w:t>
      </w:r>
      <w:r w:rsidR="00A33F13" w:rsidRPr="000D7815">
        <w:rPr>
          <w:rFonts w:ascii="Palatino Linotype" w:hAnsi="Palatino Linotype"/>
          <w:sz w:val="20"/>
          <w:szCs w:val="20"/>
          <w:lang w:val="en-US"/>
        </w:rPr>
        <w:t xml:space="preserve"> grade mathematics </w:t>
      </w:r>
      <w:r>
        <w:rPr>
          <w:rFonts w:ascii="Palatino Linotype" w:hAnsi="Palatino Linotype"/>
          <w:sz w:val="20"/>
          <w:szCs w:val="20"/>
          <w:lang w:val="en-US"/>
        </w:rPr>
        <w:t>text</w:t>
      </w:r>
      <w:r w:rsidR="00A33F13" w:rsidRPr="000D7815">
        <w:rPr>
          <w:rFonts w:ascii="Palatino Linotype" w:hAnsi="Palatino Linotype"/>
          <w:sz w:val="20"/>
          <w:szCs w:val="20"/>
          <w:lang w:val="en-US"/>
        </w:rPr>
        <w:t xml:space="preserve">book was presented </w:t>
      </w:r>
      <w:r>
        <w:rPr>
          <w:rFonts w:ascii="Palatino Linotype" w:hAnsi="Palatino Linotype"/>
          <w:sz w:val="20"/>
          <w:szCs w:val="20"/>
          <w:lang w:val="en-US"/>
        </w:rPr>
        <w:t>8 units</w:t>
      </w:r>
      <w:r w:rsidR="00A33F13" w:rsidRPr="000D7815">
        <w:rPr>
          <w:rFonts w:ascii="Palatino Linotype" w:hAnsi="Palatino Linotype"/>
          <w:sz w:val="20"/>
          <w:szCs w:val="20"/>
          <w:lang w:val="en-US"/>
        </w:rPr>
        <w:t xml:space="preserve">. The examples, exercises, questions and problems in the </w:t>
      </w:r>
      <w:r>
        <w:rPr>
          <w:rFonts w:ascii="Palatino Linotype" w:hAnsi="Palatino Linotype"/>
          <w:sz w:val="20"/>
          <w:szCs w:val="20"/>
          <w:lang w:val="en-US"/>
        </w:rPr>
        <w:t>textbook</w:t>
      </w:r>
      <w:r w:rsidR="00A33F13" w:rsidRPr="000D7815">
        <w:rPr>
          <w:rFonts w:ascii="Palatino Linotype" w:hAnsi="Palatino Linotype"/>
          <w:sz w:val="20"/>
          <w:szCs w:val="20"/>
          <w:lang w:val="en-US"/>
        </w:rPr>
        <w:t xml:space="preserve"> were given under different headings as; </w:t>
      </w:r>
      <w:r w:rsidR="00A33F13" w:rsidRPr="000D7815">
        <w:rPr>
          <w:rFonts w:ascii="Palatino Linotype" w:hAnsi="Palatino Linotype"/>
          <w:i/>
          <w:sz w:val="20"/>
          <w:szCs w:val="20"/>
          <w:lang w:val="en-US"/>
        </w:rPr>
        <w:t xml:space="preserve">let’s investigate, example, problem, let’s discuss, research, it’s your turn, exercise </w:t>
      </w:r>
      <w:r w:rsidR="00A33F13" w:rsidRPr="000D7815">
        <w:rPr>
          <w:rFonts w:ascii="Palatino Linotype" w:hAnsi="Palatino Linotype"/>
          <w:sz w:val="20"/>
          <w:szCs w:val="20"/>
          <w:lang w:val="en-US"/>
        </w:rPr>
        <w:t>and</w:t>
      </w:r>
      <w:r w:rsidR="00A33F13" w:rsidRPr="000D7815">
        <w:rPr>
          <w:rFonts w:ascii="Palatino Linotype" w:hAnsi="Palatino Linotype"/>
          <w:i/>
          <w:sz w:val="20"/>
          <w:szCs w:val="20"/>
          <w:lang w:val="en-US"/>
        </w:rPr>
        <w:t xml:space="preserve"> test yourself</w:t>
      </w:r>
      <w:r w:rsidR="00A33F13" w:rsidRPr="000D7815">
        <w:rPr>
          <w:rFonts w:ascii="Palatino Linotype" w:hAnsi="Palatino Linotype"/>
          <w:sz w:val="20"/>
          <w:szCs w:val="20"/>
          <w:lang w:val="en-US"/>
        </w:rPr>
        <w:t xml:space="preserve">. With the framework of this study, the questions under these headings were evaluated and classified with regard to mathematics competency scale. However it was determined that the </w:t>
      </w:r>
      <w:r>
        <w:rPr>
          <w:rFonts w:ascii="Palatino Linotype" w:hAnsi="Palatino Linotype"/>
          <w:sz w:val="20"/>
          <w:szCs w:val="20"/>
          <w:lang w:val="en-US"/>
        </w:rPr>
        <w:t>textbook</w:t>
      </w:r>
      <w:r w:rsidR="00A33F13" w:rsidRPr="000D7815">
        <w:rPr>
          <w:rFonts w:ascii="Palatino Linotype" w:hAnsi="Palatino Linotype"/>
          <w:sz w:val="20"/>
          <w:szCs w:val="20"/>
          <w:lang w:val="en-US"/>
        </w:rPr>
        <w:t xml:space="preserve"> of the 8</w:t>
      </w:r>
      <w:r w:rsidR="00A33F13" w:rsidRPr="000D7815">
        <w:rPr>
          <w:rFonts w:ascii="Palatino Linotype" w:hAnsi="Palatino Linotype"/>
          <w:sz w:val="20"/>
          <w:szCs w:val="20"/>
          <w:vertAlign w:val="superscript"/>
          <w:lang w:val="en-US"/>
        </w:rPr>
        <w:t>th</w:t>
      </w:r>
      <w:r w:rsidR="00A33F13" w:rsidRPr="000D7815">
        <w:rPr>
          <w:rFonts w:ascii="Palatino Linotype" w:hAnsi="Palatino Linotype"/>
          <w:sz w:val="20"/>
          <w:szCs w:val="20"/>
          <w:lang w:val="en-US"/>
        </w:rPr>
        <w:t xml:space="preserve"> grade mathematics </w:t>
      </w:r>
      <w:r>
        <w:rPr>
          <w:rFonts w:ascii="Palatino Linotype" w:hAnsi="Palatino Linotype"/>
          <w:sz w:val="20"/>
          <w:szCs w:val="20"/>
          <w:lang w:val="en-US"/>
        </w:rPr>
        <w:t>text</w:t>
      </w:r>
      <w:r w:rsidR="00A33F13" w:rsidRPr="000D7815">
        <w:rPr>
          <w:rFonts w:ascii="Palatino Linotype" w:hAnsi="Palatino Linotype"/>
          <w:sz w:val="20"/>
          <w:szCs w:val="20"/>
          <w:lang w:val="en-US"/>
        </w:rPr>
        <w:t xml:space="preserve">book did not </w:t>
      </w:r>
      <w:r w:rsidR="00A33F13">
        <w:rPr>
          <w:rFonts w:ascii="Palatino Linotype" w:hAnsi="Palatino Linotype"/>
          <w:sz w:val="20"/>
          <w:szCs w:val="20"/>
          <w:lang w:val="en-US"/>
        </w:rPr>
        <w:t>re</w:t>
      </w:r>
      <w:r w:rsidR="00A33F13" w:rsidRPr="000D7815">
        <w:rPr>
          <w:rFonts w:ascii="Palatino Linotype" w:hAnsi="Palatino Linotype"/>
          <w:sz w:val="20"/>
          <w:szCs w:val="20"/>
          <w:lang w:val="en-US"/>
        </w:rPr>
        <w:t xml:space="preserve">present all six levels defined in PISA. In the book, </w:t>
      </w:r>
      <w:r w:rsidR="00A33F13">
        <w:rPr>
          <w:rFonts w:ascii="Palatino Linotype" w:hAnsi="Palatino Linotype"/>
          <w:sz w:val="20"/>
          <w:szCs w:val="20"/>
          <w:lang w:val="en-US"/>
        </w:rPr>
        <w:t xml:space="preserve">mostly </w:t>
      </w:r>
      <w:r w:rsidR="00A33F13" w:rsidRPr="000D7815">
        <w:rPr>
          <w:rFonts w:ascii="Palatino Linotype" w:hAnsi="Palatino Linotype"/>
          <w:sz w:val="20"/>
          <w:szCs w:val="20"/>
          <w:lang w:val="en-US"/>
        </w:rPr>
        <w:t xml:space="preserve">Level 1, 2, 3, and 4 questions, exercises and examples were </w:t>
      </w:r>
      <w:r w:rsidR="00A33F13">
        <w:rPr>
          <w:rFonts w:ascii="Palatino Linotype" w:hAnsi="Palatino Linotype"/>
          <w:sz w:val="20"/>
          <w:szCs w:val="20"/>
          <w:lang w:val="en-US"/>
        </w:rPr>
        <w:t>used</w:t>
      </w:r>
      <w:r w:rsidR="00A33F13" w:rsidRPr="000D7815">
        <w:rPr>
          <w:rFonts w:ascii="Palatino Linotype" w:hAnsi="Palatino Linotype"/>
          <w:sz w:val="20"/>
          <w:szCs w:val="20"/>
          <w:lang w:val="en-US"/>
        </w:rPr>
        <w:t xml:space="preserve">. Especially, level 2 and 3 dominated.   </w:t>
      </w:r>
    </w:p>
    <w:p w:rsidR="00A33F13" w:rsidRPr="000D7815" w:rsidRDefault="00A33F13" w:rsidP="00A33F13">
      <w:pPr>
        <w:pStyle w:val="NormalWeb"/>
        <w:spacing w:before="0" w:beforeAutospacing="0" w:after="120" w:afterAutospacing="0"/>
        <w:ind w:firstLine="426"/>
        <w:jc w:val="both"/>
        <w:rPr>
          <w:rFonts w:ascii="Palatino Linotype" w:hAnsi="Palatino Linotype"/>
          <w:color w:val="000000"/>
          <w:sz w:val="20"/>
          <w:szCs w:val="20"/>
          <w:lang w:val="en-US"/>
        </w:rPr>
      </w:pPr>
      <w:r w:rsidRPr="000D7815">
        <w:rPr>
          <w:rFonts w:ascii="Palatino Linotype" w:hAnsi="Palatino Linotype"/>
          <w:color w:val="000000"/>
          <w:sz w:val="20"/>
          <w:szCs w:val="20"/>
          <w:lang w:val="en-US"/>
        </w:rPr>
        <w:t>This c</w:t>
      </w:r>
      <w:r w:rsidR="00C213B1">
        <w:rPr>
          <w:rFonts w:ascii="Palatino Linotype" w:hAnsi="Palatino Linotype"/>
          <w:color w:val="000000"/>
          <w:sz w:val="20"/>
          <w:szCs w:val="20"/>
          <w:lang w:val="en-US"/>
        </w:rPr>
        <w:t>lassification was done out of 444 questions in the textbook</w:t>
      </w:r>
      <w:r w:rsidR="00160BB3">
        <w:rPr>
          <w:rFonts w:ascii="Palatino Linotype" w:hAnsi="Palatino Linotype"/>
          <w:color w:val="000000"/>
          <w:sz w:val="20"/>
          <w:szCs w:val="20"/>
          <w:lang w:val="en-US"/>
        </w:rPr>
        <w:t>. According to the results 23</w:t>
      </w:r>
      <w:r w:rsidRPr="000D7815">
        <w:rPr>
          <w:rFonts w:ascii="Palatino Linotype" w:hAnsi="Palatino Linotype"/>
          <w:color w:val="000000"/>
          <w:sz w:val="20"/>
          <w:szCs w:val="20"/>
          <w:lang w:val="en-US"/>
        </w:rPr>
        <w:t xml:space="preserve"> of the questions (</w:t>
      </w:r>
      <w:r w:rsidR="00240A52">
        <w:rPr>
          <w:rFonts w:ascii="Palatino Linotype" w:hAnsi="Palatino Linotype"/>
          <w:color w:val="000000"/>
          <w:sz w:val="20"/>
          <w:szCs w:val="20"/>
          <w:lang w:val="en-US"/>
        </w:rPr>
        <w:t>100</w:t>
      </w:r>
      <w:r w:rsidRPr="000D7815">
        <w:rPr>
          <w:rFonts w:ascii="Palatino Linotype" w:hAnsi="Palatino Linotype"/>
          <w:color w:val="000000"/>
          <w:sz w:val="20"/>
          <w:szCs w:val="20"/>
          <w:lang w:val="en-US"/>
        </w:rPr>
        <w:t xml:space="preserve"> questi</w:t>
      </w:r>
      <w:r w:rsidR="00160BB3">
        <w:rPr>
          <w:rFonts w:ascii="Palatino Linotype" w:hAnsi="Palatino Linotype"/>
          <w:color w:val="000000"/>
          <w:sz w:val="20"/>
          <w:szCs w:val="20"/>
          <w:lang w:val="en-US"/>
        </w:rPr>
        <w:t>ons) were at Level 1, while 44</w:t>
      </w:r>
      <w:r w:rsidRPr="000D7815">
        <w:rPr>
          <w:rFonts w:ascii="Palatino Linotype" w:hAnsi="Palatino Linotype"/>
          <w:color w:val="000000"/>
          <w:sz w:val="20"/>
          <w:szCs w:val="20"/>
          <w:lang w:val="en-US"/>
        </w:rPr>
        <w:t>% of them (</w:t>
      </w:r>
      <w:r w:rsidR="00160BB3">
        <w:rPr>
          <w:rFonts w:ascii="Palatino Linotype" w:hAnsi="Palatino Linotype"/>
          <w:color w:val="000000"/>
          <w:sz w:val="20"/>
          <w:szCs w:val="20"/>
          <w:lang w:val="en-US"/>
        </w:rPr>
        <w:t>2</w:t>
      </w:r>
      <w:r w:rsidRPr="000D7815">
        <w:rPr>
          <w:rFonts w:ascii="Palatino Linotype" w:hAnsi="Palatino Linotype"/>
          <w:color w:val="000000"/>
          <w:sz w:val="20"/>
          <w:szCs w:val="20"/>
          <w:lang w:val="en-US"/>
        </w:rPr>
        <w:t>1</w:t>
      </w:r>
      <w:r w:rsidR="00160BB3">
        <w:rPr>
          <w:rFonts w:ascii="Palatino Linotype" w:hAnsi="Palatino Linotype"/>
          <w:color w:val="000000"/>
          <w:sz w:val="20"/>
          <w:szCs w:val="20"/>
          <w:lang w:val="en-US"/>
        </w:rPr>
        <w:t>0</w:t>
      </w:r>
      <w:r w:rsidRPr="000D7815">
        <w:rPr>
          <w:rFonts w:ascii="Palatino Linotype" w:hAnsi="Palatino Linotype"/>
          <w:color w:val="000000"/>
          <w:sz w:val="20"/>
          <w:szCs w:val="20"/>
          <w:lang w:val="en-US"/>
        </w:rPr>
        <w:t xml:space="preserve"> ques</w:t>
      </w:r>
      <w:r w:rsidR="00160BB3">
        <w:rPr>
          <w:rFonts w:ascii="Palatino Linotype" w:hAnsi="Palatino Linotype"/>
          <w:color w:val="000000"/>
          <w:sz w:val="20"/>
          <w:szCs w:val="20"/>
          <w:lang w:val="en-US"/>
        </w:rPr>
        <w:t>tions) were at Level 2, and 24</w:t>
      </w:r>
      <w:r w:rsidRPr="000D7815">
        <w:rPr>
          <w:rFonts w:ascii="Palatino Linotype" w:hAnsi="Palatino Linotype"/>
          <w:color w:val="000000"/>
          <w:sz w:val="20"/>
          <w:szCs w:val="20"/>
          <w:lang w:val="en-US"/>
        </w:rPr>
        <w:t>% of them (10</w:t>
      </w:r>
      <w:r w:rsidR="00240A52">
        <w:rPr>
          <w:rFonts w:ascii="Palatino Linotype" w:hAnsi="Palatino Linotype"/>
          <w:color w:val="000000"/>
          <w:sz w:val="20"/>
          <w:szCs w:val="20"/>
          <w:lang w:val="en-US"/>
        </w:rPr>
        <w:t>8</w:t>
      </w:r>
      <w:r w:rsidRPr="000D7815">
        <w:rPr>
          <w:rFonts w:ascii="Palatino Linotype" w:hAnsi="Palatino Linotype"/>
          <w:color w:val="000000"/>
          <w:sz w:val="20"/>
          <w:szCs w:val="20"/>
          <w:lang w:val="en-US"/>
        </w:rPr>
        <w:t xml:space="preserve"> questi</w:t>
      </w:r>
      <w:r w:rsidR="00160BB3">
        <w:rPr>
          <w:rFonts w:ascii="Palatino Linotype" w:hAnsi="Palatino Linotype"/>
          <w:color w:val="000000"/>
          <w:sz w:val="20"/>
          <w:szCs w:val="20"/>
          <w:lang w:val="en-US"/>
        </w:rPr>
        <w:t>ons) were at Level 3 finally 6</w:t>
      </w:r>
      <w:r w:rsidRPr="000D7815">
        <w:rPr>
          <w:rFonts w:ascii="Palatino Linotype" w:hAnsi="Palatino Linotype"/>
          <w:color w:val="000000"/>
          <w:sz w:val="20"/>
          <w:szCs w:val="20"/>
          <w:lang w:val="en-US"/>
        </w:rPr>
        <w:t>% of them (2</w:t>
      </w:r>
      <w:r w:rsidR="00160BB3">
        <w:rPr>
          <w:rFonts w:ascii="Palatino Linotype" w:hAnsi="Palatino Linotype"/>
          <w:color w:val="000000"/>
          <w:sz w:val="20"/>
          <w:szCs w:val="20"/>
          <w:lang w:val="en-US"/>
        </w:rPr>
        <w:t>6</w:t>
      </w:r>
      <w:r w:rsidRPr="000D7815">
        <w:rPr>
          <w:rFonts w:ascii="Palatino Linotype" w:hAnsi="Palatino Linotype"/>
          <w:color w:val="000000"/>
          <w:sz w:val="20"/>
          <w:szCs w:val="20"/>
          <w:lang w:val="en-US"/>
        </w:rPr>
        <w:t xml:space="preserve"> questions) were at Level 4. There were</w:t>
      </w:r>
      <w:r w:rsidR="0022737B">
        <w:rPr>
          <w:rFonts w:ascii="Palatino Linotype" w:hAnsi="Palatino Linotype"/>
          <w:color w:val="000000"/>
          <w:sz w:val="20"/>
          <w:szCs w:val="20"/>
          <w:lang w:val="en-US"/>
        </w:rPr>
        <w:t xml:space="preserve"> no questions at Level 5 or 6. </w:t>
      </w:r>
    </w:p>
    <w:p w:rsidR="00A33F13" w:rsidRPr="000D7815" w:rsidRDefault="00A33F13" w:rsidP="00A33F13">
      <w:pPr>
        <w:pStyle w:val="NormalWeb"/>
        <w:spacing w:before="0" w:beforeAutospacing="0" w:after="120" w:afterAutospacing="0"/>
        <w:ind w:firstLine="426"/>
        <w:jc w:val="both"/>
        <w:rPr>
          <w:rFonts w:ascii="Palatino Linotype" w:hAnsi="Palatino Linotype"/>
          <w:color w:val="000000"/>
          <w:sz w:val="20"/>
          <w:szCs w:val="20"/>
          <w:lang w:val="en-US"/>
        </w:rPr>
      </w:pPr>
      <w:r w:rsidRPr="000D7815">
        <w:rPr>
          <w:rFonts w:ascii="Palatino Linotype" w:hAnsi="Palatino Linotype"/>
          <w:color w:val="000000"/>
          <w:sz w:val="20"/>
          <w:szCs w:val="20"/>
          <w:lang w:val="en-US"/>
        </w:rPr>
        <w:t>There were only 2</w:t>
      </w:r>
      <w:r w:rsidR="00160BB3">
        <w:rPr>
          <w:rFonts w:ascii="Palatino Linotype" w:hAnsi="Palatino Linotype"/>
          <w:color w:val="000000"/>
          <w:sz w:val="20"/>
          <w:szCs w:val="20"/>
          <w:lang w:val="en-US"/>
        </w:rPr>
        <w:t>6</w:t>
      </w:r>
      <w:r w:rsidRPr="000D7815">
        <w:rPr>
          <w:rFonts w:ascii="Palatino Linotype" w:hAnsi="Palatino Linotype"/>
          <w:color w:val="000000"/>
          <w:sz w:val="20"/>
          <w:szCs w:val="20"/>
          <w:lang w:val="en-US"/>
        </w:rPr>
        <w:t xml:space="preserve"> questions on Level 4. One of these questions was at </w:t>
      </w:r>
      <w:r w:rsidRPr="000D7815">
        <w:rPr>
          <w:rFonts w:ascii="Palatino Linotype" w:hAnsi="Palatino Linotype"/>
          <w:i/>
          <w:color w:val="000000"/>
          <w:sz w:val="20"/>
          <w:szCs w:val="20"/>
          <w:lang w:val="en-US"/>
        </w:rPr>
        <w:t>let’s discuss</w:t>
      </w:r>
      <w:r w:rsidRPr="000D7815">
        <w:rPr>
          <w:rFonts w:ascii="Palatino Linotype" w:hAnsi="Palatino Linotype"/>
          <w:color w:val="000000"/>
          <w:sz w:val="20"/>
          <w:szCs w:val="20"/>
          <w:lang w:val="en-US"/>
        </w:rPr>
        <w:t xml:space="preserve"> part and the other was at </w:t>
      </w:r>
      <w:r w:rsidRPr="000D7815">
        <w:rPr>
          <w:rFonts w:ascii="Palatino Linotype" w:hAnsi="Palatino Linotype"/>
          <w:i/>
          <w:color w:val="000000"/>
          <w:sz w:val="20"/>
          <w:szCs w:val="20"/>
          <w:lang w:val="en-US"/>
        </w:rPr>
        <w:t>it’s your turn</w:t>
      </w:r>
      <w:r w:rsidRPr="000D7815">
        <w:rPr>
          <w:rFonts w:ascii="Palatino Linotype" w:hAnsi="Palatino Linotype"/>
          <w:color w:val="000000"/>
          <w:sz w:val="20"/>
          <w:szCs w:val="20"/>
          <w:lang w:val="en-US"/>
        </w:rPr>
        <w:t xml:space="preserve"> part. In addition, the sample project, at the beginning of each unit, just below the cover page of the </w:t>
      </w:r>
      <w:r w:rsidR="00160BB3">
        <w:rPr>
          <w:rFonts w:ascii="Palatino Linotype" w:hAnsi="Palatino Linotype"/>
          <w:color w:val="000000"/>
          <w:sz w:val="20"/>
          <w:szCs w:val="20"/>
          <w:lang w:val="en-US"/>
        </w:rPr>
        <w:t>textbook</w:t>
      </w:r>
      <w:r w:rsidRPr="000D7815">
        <w:rPr>
          <w:rFonts w:ascii="Palatino Linotype" w:hAnsi="Palatino Linotype"/>
          <w:color w:val="000000"/>
          <w:sz w:val="20"/>
          <w:szCs w:val="20"/>
          <w:lang w:val="en-US"/>
        </w:rPr>
        <w:t xml:space="preserve"> was at Level 3. The questions on the </w:t>
      </w:r>
      <w:r w:rsidRPr="000D7815">
        <w:rPr>
          <w:rFonts w:ascii="Palatino Linotype" w:hAnsi="Palatino Linotype"/>
          <w:i/>
          <w:color w:val="000000"/>
          <w:sz w:val="20"/>
          <w:szCs w:val="20"/>
          <w:lang w:val="en-US"/>
        </w:rPr>
        <w:t>exercise</w:t>
      </w:r>
      <w:r w:rsidRPr="000D7815">
        <w:rPr>
          <w:rFonts w:ascii="Palatino Linotype" w:hAnsi="Palatino Linotype"/>
          <w:color w:val="000000"/>
          <w:sz w:val="20"/>
          <w:szCs w:val="20"/>
          <w:lang w:val="en-US"/>
        </w:rPr>
        <w:t xml:space="preserve"> page, which are at the end of each part of the unit and </w:t>
      </w:r>
      <w:r>
        <w:rPr>
          <w:rFonts w:ascii="Palatino Linotype" w:hAnsi="Palatino Linotype"/>
          <w:color w:val="000000"/>
          <w:sz w:val="20"/>
          <w:szCs w:val="20"/>
          <w:lang w:val="en-US"/>
        </w:rPr>
        <w:t>includes</w:t>
      </w:r>
      <w:r w:rsidRPr="000D7815">
        <w:rPr>
          <w:rFonts w:ascii="Palatino Linotype" w:hAnsi="Palatino Linotype"/>
          <w:color w:val="000000"/>
          <w:sz w:val="20"/>
          <w:szCs w:val="20"/>
          <w:lang w:val="en-US"/>
        </w:rPr>
        <w:t xml:space="preserve"> different type of questions letting students apply what they have learned and demonstrate their skills, were generally at Level 1. Besides, </w:t>
      </w:r>
      <w:r w:rsidRPr="000D7815">
        <w:rPr>
          <w:rFonts w:ascii="Palatino Linotype" w:hAnsi="Palatino Linotype"/>
          <w:i/>
          <w:color w:val="000000"/>
          <w:sz w:val="20"/>
          <w:szCs w:val="20"/>
          <w:lang w:val="en-US"/>
        </w:rPr>
        <w:t>test yourself</w:t>
      </w:r>
      <w:r w:rsidRPr="000D7815">
        <w:rPr>
          <w:rFonts w:ascii="Palatino Linotype" w:hAnsi="Palatino Linotype"/>
          <w:color w:val="000000"/>
          <w:sz w:val="20"/>
          <w:szCs w:val="20"/>
          <w:lang w:val="en-US"/>
        </w:rPr>
        <w:t xml:space="preserve"> part, presenting variety of questions from the </w:t>
      </w:r>
      <w:r w:rsidR="00160BB3">
        <w:rPr>
          <w:rFonts w:ascii="Palatino Linotype" w:hAnsi="Palatino Linotype"/>
          <w:color w:val="000000"/>
          <w:sz w:val="20"/>
          <w:szCs w:val="20"/>
          <w:lang w:val="en-US"/>
        </w:rPr>
        <w:t>textbook</w:t>
      </w:r>
      <w:r w:rsidRPr="000D7815">
        <w:rPr>
          <w:rFonts w:ascii="Palatino Linotype" w:hAnsi="Palatino Linotype"/>
          <w:color w:val="000000"/>
          <w:sz w:val="20"/>
          <w:szCs w:val="20"/>
          <w:lang w:val="en-US"/>
        </w:rPr>
        <w:t xml:space="preserve"> to check what students have learned from the </w:t>
      </w:r>
      <w:r w:rsidR="00160BB3">
        <w:rPr>
          <w:rFonts w:ascii="Palatino Linotype" w:hAnsi="Palatino Linotype"/>
          <w:color w:val="000000"/>
          <w:sz w:val="20"/>
          <w:szCs w:val="20"/>
          <w:lang w:val="en-US"/>
        </w:rPr>
        <w:t>textbook</w:t>
      </w:r>
      <w:r w:rsidRPr="000D7815">
        <w:rPr>
          <w:rFonts w:ascii="Palatino Linotype" w:hAnsi="Palatino Linotype"/>
          <w:color w:val="000000"/>
          <w:sz w:val="20"/>
          <w:szCs w:val="20"/>
          <w:lang w:val="en-US"/>
        </w:rPr>
        <w:t>, general</w:t>
      </w:r>
      <w:r w:rsidR="00E65F81">
        <w:rPr>
          <w:rFonts w:ascii="Palatino Linotype" w:hAnsi="Palatino Linotype"/>
          <w:color w:val="000000"/>
          <w:sz w:val="20"/>
          <w:szCs w:val="20"/>
          <w:lang w:val="en-US"/>
        </w:rPr>
        <w:t xml:space="preserve">ly had Level 2 questions. </w:t>
      </w:r>
      <w:r w:rsidR="0022737B">
        <w:rPr>
          <w:rFonts w:ascii="Palatino Linotype" w:hAnsi="Palatino Linotype"/>
          <w:color w:val="000000"/>
          <w:sz w:val="20"/>
          <w:szCs w:val="20"/>
          <w:lang w:val="en-US"/>
        </w:rPr>
        <w:t xml:space="preserve">There are 8 units in the textbook and </w:t>
      </w:r>
      <w:r w:rsidR="00C75CAE">
        <w:rPr>
          <w:rFonts w:ascii="Palatino Linotype" w:hAnsi="Palatino Linotype"/>
          <w:color w:val="000000"/>
          <w:sz w:val="20"/>
          <w:szCs w:val="20"/>
          <w:lang w:val="en-US"/>
        </w:rPr>
        <w:t xml:space="preserve">the units of textbook have got some </w:t>
      </w:r>
      <w:r w:rsidR="0022737B">
        <w:rPr>
          <w:rFonts w:ascii="Palatino Linotype" w:hAnsi="Palatino Linotype"/>
          <w:color w:val="000000"/>
          <w:sz w:val="20"/>
          <w:szCs w:val="20"/>
          <w:lang w:val="en-US"/>
        </w:rPr>
        <w:t xml:space="preserve">differences </w:t>
      </w:r>
      <w:r w:rsidR="002F5546">
        <w:rPr>
          <w:rFonts w:ascii="Palatino Linotype" w:hAnsi="Palatino Linotype"/>
          <w:color w:val="000000"/>
          <w:sz w:val="20"/>
          <w:szCs w:val="20"/>
          <w:lang w:val="en-US"/>
        </w:rPr>
        <w:t xml:space="preserve">according to </w:t>
      </w:r>
      <w:r w:rsidR="0022737B">
        <w:rPr>
          <w:rFonts w:ascii="Palatino Linotype" w:hAnsi="Palatino Linotype"/>
          <w:color w:val="000000"/>
          <w:sz w:val="20"/>
          <w:szCs w:val="20"/>
          <w:lang w:val="en-US"/>
        </w:rPr>
        <w:t>the mathemati</w:t>
      </w:r>
      <w:r w:rsidR="007876FA">
        <w:rPr>
          <w:rFonts w:ascii="Palatino Linotype" w:hAnsi="Palatino Linotype"/>
          <w:color w:val="000000"/>
          <w:sz w:val="20"/>
          <w:szCs w:val="20"/>
          <w:lang w:val="en-US"/>
        </w:rPr>
        <w:t>cs competency scale.</w:t>
      </w:r>
    </w:p>
    <w:p w:rsidR="00CA5E71" w:rsidRPr="000D7815" w:rsidRDefault="00CA5E71" w:rsidP="00514B1B">
      <w:pPr>
        <w:spacing w:after="120"/>
        <w:ind w:firstLine="426"/>
        <w:rPr>
          <w:rFonts w:ascii="Palatino Linotype" w:hAnsi="Palatino Linotype"/>
          <w:i/>
          <w:sz w:val="20"/>
          <w:szCs w:val="20"/>
          <w:lang w:val="en-US"/>
        </w:rPr>
      </w:pPr>
      <w:r w:rsidRPr="000D7815">
        <w:rPr>
          <w:rFonts w:ascii="Palatino Linotype" w:hAnsi="Palatino Linotype"/>
          <w:i/>
          <w:sz w:val="20"/>
          <w:szCs w:val="20"/>
          <w:lang w:val="en-US"/>
        </w:rPr>
        <w:t>Discussion</w:t>
      </w:r>
    </w:p>
    <w:p w:rsidR="00A33F13" w:rsidRDefault="00A33F13" w:rsidP="00514B1B">
      <w:pPr>
        <w:spacing w:after="120"/>
        <w:ind w:firstLine="426"/>
        <w:jc w:val="both"/>
        <w:rPr>
          <w:rFonts w:ascii="Palatino Linotype" w:hAnsi="Palatino Linotype"/>
          <w:sz w:val="20"/>
          <w:szCs w:val="20"/>
          <w:lang w:val="en-US"/>
        </w:rPr>
      </w:pPr>
      <w:r w:rsidRPr="000D7815">
        <w:rPr>
          <w:rFonts w:ascii="Palatino Linotype" w:hAnsi="Palatino Linotype"/>
          <w:sz w:val="20"/>
          <w:szCs w:val="20"/>
          <w:lang w:val="en-US"/>
        </w:rPr>
        <w:t xml:space="preserve">The sample </w:t>
      </w:r>
      <w:r w:rsidR="00160BB3">
        <w:rPr>
          <w:rFonts w:ascii="Palatino Linotype" w:hAnsi="Palatino Linotype"/>
          <w:sz w:val="20"/>
          <w:szCs w:val="20"/>
          <w:lang w:val="en-US"/>
        </w:rPr>
        <w:t>book</w:t>
      </w:r>
      <w:r w:rsidRPr="000D7815">
        <w:rPr>
          <w:rFonts w:ascii="Palatino Linotype" w:hAnsi="Palatino Linotype"/>
          <w:sz w:val="20"/>
          <w:szCs w:val="20"/>
          <w:lang w:val="en-US"/>
        </w:rPr>
        <w:t xml:space="preserve"> from 8</w:t>
      </w:r>
      <w:r w:rsidRPr="000D7815">
        <w:rPr>
          <w:rFonts w:ascii="Palatino Linotype" w:hAnsi="Palatino Linotype"/>
          <w:sz w:val="20"/>
          <w:szCs w:val="20"/>
          <w:vertAlign w:val="superscript"/>
          <w:lang w:val="en-US"/>
        </w:rPr>
        <w:t>th</w:t>
      </w:r>
      <w:r w:rsidRPr="000D7815">
        <w:rPr>
          <w:rFonts w:ascii="Palatino Linotype" w:hAnsi="Palatino Linotype"/>
          <w:sz w:val="20"/>
          <w:szCs w:val="20"/>
          <w:lang w:val="en-US"/>
        </w:rPr>
        <w:t xml:space="preserve"> grade mathematics </w:t>
      </w:r>
      <w:r>
        <w:rPr>
          <w:rFonts w:ascii="Palatino Linotype" w:hAnsi="Palatino Linotype"/>
          <w:color w:val="000000"/>
          <w:sz w:val="20"/>
          <w:szCs w:val="20"/>
          <w:lang w:val="en-US"/>
        </w:rPr>
        <w:t>text</w:t>
      </w:r>
      <w:r w:rsidRPr="000D7815">
        <w:rPr>
          <w:rFonts w:ascii="Palatino Linotype" w:hAnsi="Palatino Linotype"/>
          <w:color w:val="000000"/>
          <w:sz w:val="20"/>
          <w:szCs w:val="20"/>
          <w:lang w:val="en-US"/>
        </w:rPr>
        <w:t>book</w:t>
      </w:r>
      <w:r>
        <w:rPr>
          <w:rFonts w:ascii="Palatino Linotype" w:hAnsi="Palatino Linotype"/>
          <w:color w:val="000000"/>
          <w:sz w:val="20"/>
          <w:szCs w:val="20"/>
          <w:lang w:val="en-US"/>
        </w:rPr>
        <w:t>s</w:t>
      </w:r>
      <w:r w:rsidRPr="000D7815">
        <w:rPr>
          <w:rFonts w:ascii="Palatino Linotype" w:hAnsi="Palatino Linotype"/>
          <w:color w:val="000000"/>
          <w:sz w:val="20"/>
          <w:szCs w:val="20"/>
          <w:lang w:val="en-US"/>
        </w:rPr>
        <w:t xml:space="preserve"> </w:t>
      </w:r>
      <w:r w:rsidRPr="000D7815">
        <w:rPr>
          <w:rFonts w:ascii="Palatino Linotype" w:hAnsi="Palatino Linotype"/>
          <w:sz w:val="20"/>
          <w:szCs w:val="20"/>
          <w:lang w:val="en-US"/>
        </w:rPr>
        <w:t xml:space="preserve">did not have questions from all levels of PISA mathematics competency scale. While Level 1, 2, 3, and 4 questions, exercises, examples and problems were presented in the </w:t>
      </w:r>
      <w:r w:rsidR="00160BB3">
        <w:rPr>
          <w:rFonts w:ascii="Palatino Linotype" w:hAnsi="Palatino Linotype"/>
          <w:sz w:val="20"/>
          <w:szCs w:val="20"/>
          <w:lang w:val="en-US"/>
        </w:rPr>
        <w:t>textbook</w:t>
      </w:r>
      <w:r w:rsidRPr="000D7815">
        <w:rPr>
          <w:rFonts w:ascii="Palatino Linotype" w:hAnsi="Palatino Linotype"/>
          <w:sz w:val="20"/>
          <w:szCs w:val="20"/>
          <w:lang w:val="en-US"/>
        </w:rPr>
        <w:t xml:space="preserve">, there were no Level 5 and 6 questions. Level 2 and 3 questions were the most frequent ones. There were only </w:t>
      </w:r>
      <w:r w:rsidR="00160BB3">
        <w:rPr>
          <w:rFonts w:ascii="Palatino Linotype" w:hAnsi="Palatino Linotype"/>
          <w:sz w:val="20"/>
          <w:szCs w:val="20"/>
          <w:lang w:val="en-US"/>
        </w:rPr>
        <w:t>26</w:t>
      </w:r>
      <w:r w:rsidRPr="000D7815">
        <w:rPr>
          <w:rFonts w:ascii="Palatino Linotype" w:hAnsi="Palatino Linotype"/>
          <w:sz w:val="20"/>
          <w:szCs w:val="20"/>
          <w:lang w:val="en-US"/>
        </w:rPr>
        <w:t xml:space="preserve"> Level 4 questions. However, in order to make students </w:t>
      </w:r>
      <w:r>
        <w:rPr>
          <w:rFonts w:ascii="Palatino Linotype" w:hAnsi="Palatino Linotype"/>
          <w:sz w:val="20"/>
          <w:szCs w:val="20"/>
          <w:lang w:val="en-US"/>
        </w:rPr>
        <w:t>acquire</w:t>
      </w:r>
      <w:r w:rsidRPr="000D7815">
        <w:rPr>
          <w:rFonts w:ascii="Palatino Linotype" w:hAnsi="Palatino Linotype"/>
          <w:sz w:val="20"/>
          <w:szCs w:val="20"/>
          <w:lang w:val="en-US"/>
        </w:rPr>
        <w:t xml:space="preserve"> all the skills </w:t>
      </w:r>
      <w:r>
        <w:rPr>
          <w:rFonts w:ascii="Palatino Linotype" w:hAnsi="Palatino Linotype"/>
          <w:sz w:val="20"/>
          <w:szCs w:val="20"/>
          <w:lang w:val="en-US"/>
        </w:rPr>
        <w:t>measured</w:t>
      </w:r>
      <w:r w:rsidRPr="000D7815">
        <w:rPr>
          <w:rFonts w:ascii="Palatino Linotype" w:hAnsi="Palatino Linotype"/>
          <w:sz w:val="20"/>
          <w:szCs w:val="20"/>
          <w:lang w:val="en-US"/>
        </w:rPr>
        <w:t xml:space="preserve"> in PISA; especially higher order skills, the </w:t>
      </w:r>
      <w:r>
        <w:rPr>
          <w:rFonts w:ascii="Palatino Linotype" w:hAnsi="Palatino Linotype"/>
          <w:color w:val="000000"/>
          <w:sz w:val="20"/>
          <w:szCs w:val="20"/>
          <w:lang w:val="en-US"/>
        </w:rPr>
        <w:t>text</w:t>
      </w:r>
      <w:r w:rsidRPr="000D7815">
        <w:rPr>
          <w:rFonts w:ascii="Palatino Linotype" w:hAnsi="Palatino Linotype"/>
          <w:color w:val="000000"/>
          <w:sz w:val="20"/>
          <w:szCs w:val="20"/>
          <w:lang w:val="en-US"/>
        </w:rPr>
        <w:t>book</w:t>
      </w:r>
      <w:r>
        <w:rPr>
          <w:rFonts w:ascii="Palatino Linotype" w:hAnsi="Palatino Linotype"/>
          <w:color w:val="000000"/>
          <w:sz w:val="20"/>
          <w:szCs w:val="20"/>
          <w:lang w:val="en-US"/>
        </w:rPr>
        <w:t>s</w:t>
      </w:r>
      <w:r w:rsidRPr="000D7815">
        <w:rPr>
          <w:rFonts w:ascii="Palatino Linotype" w:hAnsi="Palatino Linotype"/>
          <w:color w:val="000000"/>
          <w:sz w:val="20"/>
          <w:szCs w:val="20"/>
          <w:lang w:val="en-US"/>
        </w:rPr>
        <w:t xml:space="preserve"> </w:t>
      </w:r>
      <w:r w:rsidRPr="000D7815">
        <w:rPr>
          <w:rFonts w:ascii="Palatino Linotype" w:hAnsi="Palatino Linotype"/>
          <w:sz w:val="20"/>
          <w:szCs w:val="20"/>
          <w:lang w:val="en-US"/>
        </w:rPr>
        <w:t xml:space="preserve">should </w:t>
      </w:r>
      <w:r>
        <w:rPr>
          <w:rFonts w:ascii="Palatino Linotype" w:hAnsi="Palatino Linotype"/>
          <w:sz w:val="20"/>
          <w:szCs w:val="20"/>
          <w:lang w:val="en-US"/>
        </w:rPr>
        <w:t>include</w:t>
      </w:r>
      <w:r w:rsidRPr="000D7815">
        <w:rPr>
          <w:rFonts w:ascii="Palatino Linotype" w:hAnsi="Palatino Linotype"/>
          <w:sz w:val="20"/>
          <w:szCs w:val="20"/>
          <w:lang w:val="en-US"/>
        </w:rPr>
        <w:t xml:space="preserve"> questions from all 6 levels.</w:t>
      </w:r>
      <w:r w:rsidR="00BB6DA2" w:rsidRPr="00BB6DA2">
        <w:rPr>
          <w:rFonts w:ascii="Palatino Linotype" w:hAnsi="Palatino Linotype"/>
          <w:sz w:val="20"/>
          <w:szCs w:val="20"/>
          <w:lang w:val="en-US"/>
        </w:rPr>
        <w:t xml:space="preserve"> </w:t>
      </w:r>
      <w:r w:rsidR="00BB6DA2" w:rsidRPr="000D7815">
        <w:rPr>
          <w:rFonts w:ascii="Palatino Linotype" w:hAnsi="Palatino Linotype"/>
          <w:sz w:val="20"/>
          <w:szCs w:val="20"/>
          <w:lang w:val="en-US"/>
        </w:rPr>
        <w:t xml:space="preserve">That the </w:t>
      </w:r>
      <w:r w:rsidR="00CA2191">
        <w:rPr>
          <w:rFonts w:ascii="Palatino Linotype" w:hAnsi="Palatino Linotype"/>
          <w:sz w:val="20"/>
          <w:szCs w:val="20"/>
          <w:lang w:val="en-US"/>
        </w:rPr>
        <w:t>textbook</w:t>
      </w:r>
      <w:r w:rsidR="00BB6DA2" w:rsidRPr="000D7815">
        <w:rPr>
          <w:rFonts w:ascii="Palatino Linotype" w:hAnsi="Palatino Linotype"/>
          <w:sz w:val="20"/>
          <w:szCs w:val="20"/>
          <w:lang w:val="en-US"/>
        </w:rPr>
        <w:t>s are tools which are very frequently used in instructional processe</w:t>
      </w:r>
      <w:r w:rsidR="00BB6DA2">
        <w:rPr>
          <w:rFonts w:ascii="Palatino Linotype" w:hAnsi="Palatino Linotype"/>
          <w:sz w:val="20"/>
          <w:szCs w:val="20"/>
          <w:lang w:val="en-US"/>
        </w:rPr>
        <w:t>s.</w:t>
      </w:r>
    </w:p>
    <w:p w:rsidR="00CA5E71" w:rsidRPr="000D7815" w:rsidRDefault="00CA5E71" w:rsidP="00514B1B">
      <w:pPr>
        <w:spacing w:after="120"/>
        <w:ind w:firstLine="426"/>
        <w:rPr>
          <w:rFonts w:ascii="Palatino Linotype" w:hAnsi="Palatino Linotype"/>
          <w:i/>
          <w:sz w:val="20"/>
          <w:szCs w:val="20"/>
          <w:lang w:val="en-US"/>
        </w:rPr>
      </w:pPr>
      <w:r w:rsidRPr="000D7815">
        <w:rPr>
          <w:rFonts w:ascii="Palatino Linotype" w:hAnsi="Palatino Linotype"/>
          <w:i/>
          <w:sz w:val="20"/>
          <w:szCs w:val="20"/>
          <w:lang w:val="en-US"/>
        </w:rPr>
        <w:t>Conclusion</w:t>
      </w:r>
    </w:p>
    <w:p w:rsidR="00CA5E71" w:rsidRPr="000D7815" w:rsidRDefault="00160BB3" w:rsidP="00514B1B">
      <w:pPr>
        <w:spacing w:after="120"/>
        <w:ind w:firstLine="426"/>
        <w:jc w:val="both"/>
        <w:rPr>
          <w:rFonts w:ascii="Palatino Linotype" w:hAnsi="Palatino Linotype"/>
          <w:sz w:val="20"/>
          <w:szCs w:val="20"/>
          <w:lang w:val="en-US"/>
        </w:rPr>
      </w:pPr>
      <w:r>
        <w:rPr>
          <w:rFonts w:ascii="Palatino Linotype" w:hAnsi="Palatino Linotype"/>
          <w:sz w:val="20"/>
          <w:szCs w:val="20"/>
          <w:lang w:val="en-US"/>
        </w:rPr>
        <w:t>444</w:t>
      </w:r>
      <w:r w:rsidR="00CA5E71" w:rsidRPr="000D7815">
        <w:rPr>
          <w:rFonts w:ascii="Palatino Linotype" w:hAnsi="Palatino Linotype"/>
          <w:sz w:val="20"/>
          <w:szCs w:val="20"/>
          <w:lang w:val="en-US"/>
        </w:rPr>
        <w:t xml:space="preserve"> questions were included in the classification of this study. The results of the classification tell that the questions from all of the 6 PISA mathematics competency levels were not provided in the </w:t>
      </w:r>
      <w:r w:rsidR="00CA2191">
        <w:rPr>
          <w:rFonts w:ascii="Palatino Linotype" w:hAnsi="Palatino Linotype"/>
          <w:sz w:val="20"/>
          <w:szCs w:val="20"/>
          <w:lang w:val="en-US"/>
        </w:rPr>
        <w:t>textbook</w:t>
      </w:r>
      <w:r w:rsidR="00CA5E71" w:rsidRPr="000D7815">
        <w:rPr>
          <w:rFonts w:ascii="Palatino Linotype" w:hAnsi="Palatino Linotype"/>
          <w:sz w:val="20"/>
          <w:szCs w:val="20"/>
          <w:lang w:val="en-US"/>
        </w:rPr>
        <w:t>. There were level 1, 2, 3, and 4 questions, problems, exercise and examples. Among these levels, level 2 ques</w:t>
      </w:r>
      <w:r>
        <w:rPr>
          <w:rFonts w:ascii="Palatino Linotype" w:hAnsi="Palatino Linotype"/>
          <w:sz w:val="20"/>
          <w:szCs w:val="20"/>
          <w:lang w:val="en-US"/>
        </w:rPr>
        <w:t>tions were the most frequent (4</w:t>
      </w:r>
      <w:r w:rsidR="00CA5E71" w:rsidRPr="000D7815">
        <w:rPr>
          <w:rFonts w:ascii="Palatino Linotype" w:hAnsi="Palatino Linotype"/>
          <w:sz w:val="20"/>
          <w:szCs w:val="20"/>
          <w:lang w:val="en-US"/>
        </w:rPr>
        <w:t xml:space="preserve">7%). It is suggested that the </w:t>
      </w:r>
      <w:r w:rsidR="00CA2191">
        <w:rPr>
          <w:rFonts w:ascii="Palatino Linotype" w:hAnsi="Palatino Linotype"/>
          <w:sz w:val="20"/>
          <w:szCs w:val="20"/>
          <w:lang w:val="en-US"/>
        </w:rPr>
        <w:t>textbook</w:t>
      </w:r>
      <w:r w:rsidR="00CA5E71" w:rsidRPr="000D7815">
        <w:rPr>
          <w:rFonts w:ascii="Palatino Linotype" w:hAnsi="Palatino Linotype"/>
          <w:sz w:val="20"/>
          <w:szCs w:val="20"/>
          <w:lang w:val="en-US"/>
        </w:rPr>
        <w:t xml:space="preserve"> contents should developed to comply with the higher order skill expectations of the PISA mathematics scale. </w:t>
      </w:r>
    </w:p>
    <w:p w:rsidR="00CA5E71" w:rsidRPr="000D7815" w:rsidRDefault="00CA5E71" w:rsidP="00514B1B">
      <w:pPr>
        <w:spacing w:after="120"/>
        <w:ind w:firstLine="426"/>
        <w:jc w:val="center"/>
        <w:rPr>
          <w:rFonts w:ascii="Palatino Linotype" w:hAnsi="Palatino Linotype"/>
          <w:sz w:val="20"/>
          <w:szCs w:val="20"/>
        </w:rPr>
      </w:pPr>
      <w:r w:rsidRPr="000D7815">
        <w:rPr>
          <w:rFonts w:ascii="Palatino Linotype" w:hAnsi="Palatino Linotype"/>
          <w:sz w:val="20"/>
          <w:szCs w:val="20"/>
        </w:rPr>
        <w:t>Giriş</w:t>
      </w:r>
    </w:p>
    <w:p w:rsidR="00CA5E71" w:rsidRPr="000D7815" w:rsidRDefault="00CA5E71" w:rsidP="00514B1B">
      <w:pPr>
        <w:spacing w:after="120"/>
        <w:ind w:firstLine="426"/>
        <w:jc w:val="both"/>
        <w:rPr>
          <w:rFonts w:ascii="Palatino Linotype" w:hAnsi="Palatino Linotype"/>
          <w:i/>
          <w:sz w:val="20"/>
          <w:szCs w:val="20"/>
        </w:rPr>
      </w:pPr>
      <w:r w:rsidRPr="000D7815">
        <w:rPr>
          <w:rFonts w:ascii="Palatino Linotype" w:hAnsi="Palatino Linotype"/>
          <w:i/>
          <w:sz w:val="20"/>
          <w:szCs w:val="20"/>
        </w:rPr>
        <w:t>PISA Nedir?</w:t>
      </w:r>
    </w:p>
    <w:p w:rsidR="00CA5E71" w:rsidRPr="000D7815" w:rsidRDefault="00CA5E71" w:rsidP="00C46284">
      <w:pPr>
        <w:pStyle w:val="NormalWeb"/>
        <w:spacing w:before="0" w:beforeAutospacing="0" w:after="120" w:afterAutospacing="0"/>
        <w:ind w:firstLine="426"/>
        <w:jc w:val="both"/>
        <w:rPr>
          <w:rFonts w:ascii="Palatino Linotype" w:hAnsi="Palatino Linotype"/>
          <w:sz w:val="20"/>
          <w:szCs w:val="20"/>
        </w:rPr>
      </w:pPr>
      <w:r w:rsidRPr="000D7815">
        <w:rPr>
          <w:rFonts w:ascii="Palatino Linotype" w:hAnsi="Palatino Linotype"/>
          <w:bCs/>
          <w:sz w:val="20"/>
          <w:szCs w:val="20"/>
        </w:rPr>
        <w:t>PISA</w:t>
      </w:r>
      <w:r w:rsidRPr="000D7815">
        <w:rPr>
          <w:rFonts w:ascii="Palatino Linotype" w:hAnsi="Palatino Linotype"/>
          <w:sz w:val="20"/>
          <w:szCs w:val="20"/>
        </w:rPr>
        <w:t xml:space="preserve"> olarak kısaltılan </w:t>
      </w:r>
      <w:r w:rsidRPr="000D7815">
        <w:rPr>
          <w:rFonts w:ascii="Palatino Linotype" w:hAnsi="Palatino Linotype"/>
          <w:bCs/>
          <w:sz w:val="20"/>
          <w:szCs w:val="20"/>
        </w:rPr>
        <w:t>Uluslararası Öğrenci Değerlendirme Programı</w:t>
      </w:r>
      <w:r w:rsidRPr="000D7815">
        <w:rPr>
          <w:rFonts w:ascii="Palatino Linotype" w:hAnsi="Palatino Linotype"/>
          <w:sz w:val="20"/>
          <w:szCs w:val="20"/>
        </w:rPr>
        <w:t xml:space="preserve"> </w:t>
      </w:r>
      <w:r w:rsidRPr="000D7815">
        <w:rPr>
          <w:rFonts w:ascii="Palatino Linotype" w:hAnsi="Palatino Linotype"/>
          <w:iCs/>
          <w:sz w:val="20"/>
          <w:szCs w:val="20"/>
        </w:rPr>
        <w:t>(</w:t>
      </w:r>
      <w:r w:rsidRPr="000D7815">
        <w:rPr>
          <w:rFonts w:ascii="Palatino Linotype" w:hAnsi="Palatino Linotype"/>
          <w:bCs/>
          <w:iCs/>
          <w:sz w:val="20"/>
          <w:szCs w:val="20"/>
        </w:rPr>
        <w:t>P</w:t>
      </w:r>
      <w:r w:rsidRPr="000D7815">
        <w:rPr>
          <w:rFonts w:ascii="Palatino Linotype" w:hAnsi="Palatino Linotype"/>
          <w:iCs/>
          <w:sz w:val="20"/>
          <w:szCs w:val="20"/>
        </w:rPr>
        <w:t xml:space="preserve">rogramme for </w:t>
      </w:r>
      <w:r w:rsidRPr="000D7815">
        <w:rPr>
          <w:rFonts w:ascii="Palatino Linotype" w:hAnsi="Palatino Linotype"/>
          <w:bCs/>
          <w:iCs/>
          <w:sz w:val="20"/>
          <w:szCs w:val="20"/>
        </w:rPr>
        <w:t>I</w:t>
      </w:r>
      <w:r w:rsidRPr="000D7815">
        <w:rPr>
          <w:rFonts w:ascii="Palatino Linotype" w:hAnsi="Palatino Linotype"/>
          <w:iCs/>
          <w:sz w:val="20"/>
          <w:szCs w:val="20"/>
        </w:rPr>
        <w:t xml:space="preserve">nternational </w:t>
      </w:r>
      <w:r w:rsidRPr="000D7815">
        <w:rPr>
          <w:rFonts w:ascii="Palatino Linotype" w:hAnsi="Palatino Linotype"/>
          <w:bCs/>
          <w:iCs/>
          <w:sz w:val="20"/>
          <w:szCs w:val="20"/>
        </w:rPr>
        <w:t>S</w:t>
      </w:r>
      <w:r w:rsidRPr="000D7815">
        <w:rPr>
          <w:rFonts w:ascii="Palatino Linotype" w:hAnsi="Palatino Linotype"/>
          <w:iCs/>
          <w:sz w:val="20"/>
          <w:szCs w:val="20"/>
        </w:rPr>
        <w:t xml:space="preserve">tudent </w:t>
      </w:r>
      <w:r w:rsidRPr="000D7815">
        <w:rPr>
          <w:rFonts w:ascii="Palatino Linotype" w:hAnsi="Palatino Linotype"/>
          <w:bCs/>
          <w:iCs/>
          <w:sz w:val="20"/>
          <w:szCs w:val="20"/>
        </w:rPr>
        <w:t>A</w:t>
      </w:r>
      <w:r w:rsidRPr="000D7815">
        <w:rPr>
          <w:rFonts w:ascii="Palatino Linotype" w:hAnsi="Palatino Linotype"/>
          <w:iCs/>
          <w:sz w:val="20"/>
          <w:szCs w:val="20"/>
        </w:rPr>
        <w:t>ssessment),</w:t>
      </w:r>
      <w:r w:rsidRPr="000D7815">
        <w:rPr>
          <w:rFonts w:ascii="Palatino Linotype" w:hAnsi="Palatino Linotype"/>
          <w:sz w:val="20"/>
          <w:szCs w:val="20"/>
        </w:rPr>
        <w:t xml:space="preserve"> Ekonomik Kalkınma ve İşbirliği Örgütü (OECD-Organization for Economic Cooperation and Development) tarafından 1997’de geliştirilen bir sınavdır. Bu sınav </w:t>
      </w:r>
      <w:r w:rsidRPr="000D7815">
        <w:rPr>
          <w:rFonts w:ascii="Palatino Linotype" w:hAnsi="Palatino Linotype"/>
          <w:sz w:val="20"/>
          <w:szCs w:val="20"/>
        </w:rPr>
        <w:lastRenderedPageBreak/>
        <w:t>uluslararası çapta üç yılda bir 15 yaş grubu öğrencilerin farklı alanlardaki başarısını sınamanın yanı sıra öğrencilerin zorunlu eğitim sonunda, yaşantılarında karşılaşabilecekleri durumlar karşısında ne ölçüde hazırlıklı yetiştiklerini de belirlemeyi amaçlamaktadır (URL-1, 2009). Buna bağlı olarak PISA çalışmasının amacı; eğitim yöntemlerinde standartlaşmayı ve gelişmeyi arttırmakla birlikte farklı ülkelerdeki öğrencilerin başarısını karşılaştırmak ve test etmektir. Bu sınavla ölçülmeye çalışılan nitelik, öğrencilerin okulda öğretim programı kapsamındaki konuları ne dereceye kadar öğrendikleri değildir. Amaç öğrencilerin</w:t>
      </w:r>
      <w:r w:rsidR="001B0CBB">
        <w:rPr>
          <w:rFonts w:ascii="Palatino Linotype" w:hAnsi="Palatino Linotype"/>
          <w:sz w:val="20"/>
          <w:szCs w:val="20"/>
        </w:rPr>
        <w:t>;</w:t>
      </w:r>
      <w:r w:rsidRPr="000D7815">
        <w:rPr>
          <w:rFonts w:ascii="Palatino Linotype" w:hAnsi="Palatino Linotype"/>
          <w:sz w:val="20"/>
          <w:szCs w:val="20"/>
        </w:rPr>
        <w:t xml:space="preserve"> gerçek hayatta karşılaşabilecekleri durumlarda sahip oldukları bilgi ve becerileri kullanabilme yeteneklerini, düşüncelerini analiz edebilmelerini, akıl yürütme ve okulda öğrendikleri fen ve matematik kavramlarını kullanarak etkin bir iletişim kurma becerisine sahip olup olmadıklarını değerlendirmektir (MEB, 2005b). </w:t>
      </w:r>
      <w:r w:rsidR="00C46284">
        <w:rPr>
          <w:rFonts w:ascii="Palatino Linotype" w:hAnsi="Palatino Linotype"/>
          <w:sz w:val="20"/>
          <w:szCs w:val="20"/>
        </w:rPr>
        <w:t xml:space="preserve">Buna bağlı olarak </w:t>
      </w:r>
      <w:r w:rsidRPr="000D7815">
        <w:rPr>
          <w:rFonts w:ascii="Palatino Linotype" w:hAnsi="Palatino Linotype"/>
          <w:sz w:val="20"/>
          <w:szCs w:val="20"/>
        </w:rPr>
        <w:t>PISA projesi matematik, fen bilimleri, okuma becerileri olmak üzere üç alanda planlanmıştır</w:t>
      </w:r>
      <w:r w:rsidR="006D6A82">
        <w:rPr>
          <w:rFonts w:ascii="Palatino Linotype" w:hAnsi="Palatino Linotype"/>
          <w:sz w:val="20"/>
          <w:szCs w:val="20"/>
        </w:rPr>
        <w:t xml:space="preserve"> f</w:t>
      </w:r>
      <w:r w:rsidRPr="000D7815">
        <w:rPr>
          <w:rFonts w:ascii="Palatino Linotype" w:hAnsi="Palatino Linotype"/>
          <w:sz w:val="20"/>
          <w:szCs w:val="20"/>
        </w:rPr>
        <w:t xml:space="preserve">akat dört konuda test içermektedir: matematik, problem çözme, okuma ve fen bilimleridir. </w:t>
      </w:r>
      <w:r w:rsidR="0080460E">
        <w:rPr>
          <w:rFonts w:ascii="Palatino Linotype" w:hAnsi="Palatino Linotype"/>
          <w:sz w:val="20"/>
          <w:szCs w:val="20"/>
        </w:rPr>
        <w:t>Bu testlerden matematik okuryazarlığı ve problem çözme</w:t>
      </w:r>
      <w:r w:rsidR="00806171">
        <w:rPr>
          <w:rFonts w:ascii="Palatino Linotype" w:hAnsi="Palatino Linotype"/>
          <w:sz w:val="20"/>
          <w:szCs w:val="20"/>
        </w:rPr>
        <w:t xml:space="preserve"> aşağıdaki gibi açıklanabilir</w:t>
      </w:r>
      <w:r w:rsidR="00806171" w:rsidRPr="00806171">
        <w:rPr>
          <w:rFonts w:ascii="Palatino Linotype" w:hAnsi="Palatino Linotype"/>
          <w:sz w:val="20"/>
          <w:szCs w:val="20"/>
        </w:rPr>
        <w:t xml:space="preserve"> </w:t>
      </w:r>
      <w:r w:rsidR="00806171">
        <w:rPr>
          <w:rFonts w:ascii="Palatino Linotype" w:hAnsi="Palatino Linotype"/>
          <w:sz w:val="20"/>
          <w:szCs w:val="20"/>
        </w:rPr>
        <w:t>(MEB, 2007; OECD, 2007):</w:t>
      </w:r>
    </w:p>
    <w:p w:rsidR="00CA5E71" w:rsidRPr="000D7815" w:rsidRDefault="00CA5E71" w:rsidP="00514B1B">
      <w:pPr>
        <w:pStyle w:val="NormalWeb"/>
        <w:spacing w:before="0" w:beforeAutospacing="0" w:after="120" w:afterAutospacing="0"/>
        <w:ind w:firstLine="426"/>
        <w:jc w:val="both"/>
        <w:rPr>
          <w:rFonts w:ascii="Palatino Linotype" w:hAnsi="Palatino Linotype"/>
          <w:sz w:val="20"/>
          <w:szCs w:val="20"/>
        </w:rPr>
      </w:pPr>
      <w:r w:rsidRPr="000D7815">
        <w:rPr>
          <w:rFonts w:ascii="Palatino Linotype" w:hAnsi="Palatino Linotype"/>
          <w:sz w:val="20"/>
          <w:szCs w:val="20"/>
        </w:rPr>
        <w:t>Matematik Okuryazarlığı: Sağlam bir nedene dayalı savunmalar yapmanın ve matematiğin dünyada oynadığı rolü teşhis etmek ve anlamak için bireysel kapasiteyi kullanmanın yanı sıra bir vatandaş olarak yapıcı, ilgili ve düşünceli olma ihtiyacı ile karşılaştığımızda matematiği bireysel yaşantılarımızda kullanma ve kavramanın bir yoludur.</w:t>
      </w:r>
    </w:p>
    <w:p w:rsidR="00CA5E71" w:rsidRPr="0080460E" w:rsidRDefault="00CA5E71" w:rsidP="0080460E">
      <w:pPr>
        <w:pStyle w:val="NormalWeb"/>
        <w:spacing w:before="0" w:beforeAutospacing="0" w:after="120" w:afterAutospacing="0"/>
        <w:ind w:firstLine="426"/>
        <w:jc w:val="both"/>
        <w:rPr>
          <w:rFonts w:ascii="Palatino Linotype" w:hAnsi="Palatino Linotype"/>
          <w:sz w:val="20"/>
          <w:szCs w:val="20"/>
        </w:rPr>
      </w:pPr>
      <w:r w:rsidRPr="000D7815">
        <w:rPr>
          <w:rFonts w:ascii="Palatino Linotype" w:hAnsi="Palatino Linotype"/>
          <w:sz w:val="20"/>
          <w:szCs w:val="20"/>
        </w:rPr>
        <w:t>Problem Çözme Okuryazarlığı: Matematiğin, fen bilimlerinin ve okumanın basit içeriğinde değil, gerçek ve disiplinler arası durumlar için çözüm yolu hemen belli olmayan ve etki alanında uygulanabilirliği olan kavramsal süreçleri karşılaştırma ve tasarlamada bireysel kapasitenin kullanılmasıdır. Bu bölümde öğrencilerden esnek düşünerek sebep-sonuç ilişkilerini kurmaları ve daha önce karşılaşmadıkları proble</w:t>
      </w:r>
      <w:r w:rsidR="0080460E">
        <w:rPr>
          <w:rFonts w:ascii="Palatino Linotype" w:hAnsi="Palatino Linotype"/>
          <w:sz w:val="20"/>
          <w:szCs w:val="20"/>
        </w:rPr>
        <w:t>mleri çözmeleri beklenmektedir</w:t>
      </w:r>
      <w:r w:rsidRPr="000D7815">
        <w:rPr>
          <w:rFonts w:ascii="Palatino Linotype" w:hAnsi="Palatino Linotype"/>
          <w:iCs/>
          <w:sz w:val="20"/>
          <w:szCs w:val="20"/>
        </w:rPr>
        <w:t xml:space="preserve"> </w:t>
      </w:r>
      <w:r w:rsidRPr="000D7815">
        <w:rPr>
          <w:rFonts w:ascii="Palatino Linotype" w:hAnsi="Palatino Linotype"/>
          <w:sz w:val="20"/>
          <w:szCs w:val="20"/>
        </w:rPr>
        <w:t>(MEB, 2007; OECD, 2007).</w:t>
      </w:r>
      <w:r w:rsidRPr="000D7815">
        <w:rPr>
          <w:rFonts w:ascii="Palatino Linotype" w:hAnsi="Palatino Linotype"/>
          <w:iCs/>
          <w:sz w:val="20"/>
          <w:szCs w:val="20"/>
        </w:rPr>
        <w:t xml:space="preserve"> </w:t>
      </w:r>
    </w:p>
    <w:p w:rsidR="00CA5E71" w:rsidRPr="000D7815" w:rsidRDefault="00CA5E71" w:rsidP="00514B1B">
      <w:pPr>
        <w:autoSpaceDE w:val="0"/>
        <w:autoSpaceDN w:val="0"/>
        <w:adjustRightInd w:val="0"/>
        <w:spacing w:after="120"/>
        <w:ind w:firstLine="426"/>
        <w:jc w:val="both"/>
        <w:rPr>
          <w:rFonts w:ascii="Palatino Linotype" w:hAnsi="Palatino Linotype"/>
          <w:sz w:val="20"/>
          <w:szCs w:val="20"/>
        </w:rPr>
      </w:pPr>
      <w:r w:rsidRPr="000D7815">
        <w:rPr>
          <w:rFonts w:ascii="Palatino Linotype" w:hAnsi="Palatino Linotype"/>
          <w:sz w:val="20"/>
          <w:szCs w:val="20"/>
        </w:rPr>
        <w:t>Testlerin içeriklerine bakıldığında PISA’nın amacının, öğrencilerin belli bilgileri edinip edinmediklerini belirlemek olmadığı görülmektedir. Bu araştırmayla amaçlanan, öğrencilerin bilgi ve becerilerini gerçek hayatta ne derece kullanabildiklerini ve güncel sorunları çözümlemede bu becerilerine ne derece hâkim oldukların</w:t>
      </w:r>
      <w:r w:rsidR="002D74B0">
        <w:rPr>
          <w:rFonts w:ascii="Palatino Linotype" w:hAnsi="Palatino Linotype"/>
          <w:sz w:val="20"/>
          <w:szCs w:val="20"/>
        </w:rPr>
        <w:t>ı</w:t>
      </w:r>
      <w:r w:rsidRPr="000D7815">
        <w:rPr>
          <w:rFonts w:ascii="Palatino Linotype" w:hAnsi="Palatino Linotype"/>
          <w:sz w:val="20"/>
          <w:szCs w:val="20"/>
        </w:rPr>
        <w:t xml:space="preserve"> belirlemektir. PISA’nın kullandığı matematiksel okuryazarlık kavramı ise öğrencilerin analiz etme, akıl yürütme ve iletişim kapasiteleri ile niceliksel, uzamsal, olasılıklı düşünme ve diğer matematiksel kavramları içeren farklı durumlardaki matematiksel problemleri çözme ve yorumlama ile ilgilenmektedir. Bu becerileri değerlendirmek için ise </w:t>
      </w:r>
      <w:r w:rsidR="002D74B0">
        <w:rPr>
          <w:rFonts w:ascii="Palatino Linotype" w:hAnsi="Palatino Linotype"/>
          <w:sz w:val="20"/>
          <w:szCs w:val="20"/>
        </w:rPr>
        <w:t>matematik yeterlik ölçeğinde</w:t>
      </w:r>
      <w:r w:rsidRPr="000D7815">
        <w:rPr>
          <w:rFonts w:ascii="Palatino Linotype" w:hAnsi="Palatino Linotype"/>
          <w:sz w:val="20"/>
          <w:szCs w:val="20"/>
        </w:rPr>
        <w:t xml:space="preserve"> yer alan altı düzey kullanılmaktadır (MEB, 2007; OECD, 2007). </w:t>
      </w:r>
    </w:p>
    <w:p w:rsidR="00CA5E71" w:rsidRPr="00453393" w:rsidRDefault="00CA5E71" w:rsidP="00514B1B">
      <w:pPr>
        <w:pStyle w:val="NormalWeb"/>
        <w:spacing w:before="0" w:beforeAutospacing="0" w:after="120" w:afterAutospacing="0"/>
        <w:ind w:firstLine="426"/>
        <w:jc w:val="both"/>
        <w:rPr>
          <w:rFonts w:ascii="Palatino Linotype" w:hAnsi="Palatino Linotype"/>
          <w:i/>
          <w:sz w:val="20"/>
          <w:szCs w:val="20"/>
        </w:rPr>
      </w:pPr>
      <w:r w:rsidRPr="00453393">
        <w:rPr>
          <w:rFonts w:ascii="Palatino Linotype" w:hAnsi="Palatino Linotype"/>
          <w:i/>
          <w:sz w:val="20"/>
          <w:szCs w:val="20"/>
        </w:rPr>
        <w:t>Matematik Yeterlik Ölçeği</w:t>
      </w:r>
      <w:r w:rsidR="00453393" w:rsidRPr="00453393">
        <w:rPr>
          <w:rFonts w:ascii="Palatino Linotype" w:hAnsi="Palatino Linotype"/>
          <w:i/>
          <w:sz w:val="20"/>
          <w:szCs w:val="20"/>
        </w:rPr>
        <w:t xml:space="preserve"> </w:t>
      </w:r>
    </w:p>
    <w:p w:rsidR="00CA5E71" w:rsidRPr="000D7815" w:rsidRDefault="00CA5E71" w:rsidP="00514B1B">
      <w:pPr>
        <w:pStyle w:val="NormalWeb"/>
        <w:spacing w:before="0" w:beforeAutospacing="0" w:after="120" w:afterAutospacing="0"/>
        <w:ind w:firstLine="426"/>
        <w:jc w:val="both"/>
        <w:rPr>
          <w:rFonts w:ascii="Palatino Linotype" w:hAnsi="Palatino Linotype"/>
          <w:sz w:val="20"/>
          <w:szCs w:val="20"/>
        </w:rPr>
      </w:pPr>
      <w:r w:rsidRPr="000D7815">
        <w:rPr>
          <w:rFonts w:ascii="Palatino Linotype" w:hAnsi="Palatino Linotype"/>
          <w:sz w:val="20"/>
          <w:szCs w:val="20"/>
        </w:rPr>
        <w:t>PISA 2006’daki matematik testinde yer alan sorular PISA 2003’de olduğu gibi matematik yeterlik için altı düzey olarak belirlenmiştir</w:t>
      </w:r>
      <w:r w:rsidR="00C46284">
        <w:rPr>
          <w:rFonts w:ascii="Palatino Linotype" w:hAnsi="Palatino Linotype"/>
          <w:sz w:val="20"/>
          <w:szCs w:val="20"/>
        </w:rPr>
        <w:t xml:space="preserve"> (bkz. </w:t>
      </w:r>
      <w:r w:rsidRPr="000D7815">
        <w:rPr>
          <w:rFonts w:ascii="Palatino Linotype" w:hAnsi="Palatino Linotype"/>
          <w:sz w:val="20"/>
          <w:szCs w:val="20"/>
        </w:rPr>
        <w:t>Tablo 1</w:t>
      </w:r>
      <w:r w:rsidR="00C46284">
        <w:rPr>
          <w:rFonts w:ascii="Palatino Linotype" w:hAnsi="Palatino Linotype"/>
          <w:sz w:val="20"/>
          <w:szCs w:val="20"/>
        </w:rPr>
        <w:t>)</w:t>
      </w:r>
      <w:r w:rsidRPr="000D7815">
        <w:rPr>
          <w:rFonts w:ascii="Palatino Linotype" w:hAnsi="Palatino Linotype"/>
          <w:sz w:val="20"/>
          <w:szCs w:val="20"/>
        </w:rPr>
        <w:t>. Bu yeterlik düzeylerine ulaşan öğrencilerin hangi matematiksel süreçleri ve işlemleri yapabildikleri tanımlanmakta, buradan yola çıkarak ülke genelinde öğrenci yeterlikleri hakkında genel yorumlar yapmak mümkün olabilmektedir (MEB, 2007; OECD, 2007).</w:t>
      </w:r>
    </w:p>
    <w:p w:rsidR="00CA5E71" w:rsidRPr="000D7815" w:rsidRDefault="00CA5E71" w:rsidP="0068012E">
      <w:pPr>
        <w:pStyle w:val="NormalWeb"/>
        <w:spacing w:before="0" w:beforeAutospacing="0" w:after="120" w:afterAutospacing="0"/>
        <w:jc w:val="both"/>
        <w:rPr>
          <w:rFonts w:ascii="Palatino Linotype" w:hAnsi="Palatino Linotype"/>
          <w:color w:val="000000"/>
          <w:sz w:val="20"/>
          <w:szCs w:val="20"/>
        </w:rPr>
      </w:pPr>
      <w:r w:rsidRPr="000D7815">
        <w:rPr>
          <w:rFonts w:ascii="Palatino Linotype" w:hAnsi="Palatino Linotype"/>
          <w:color w:val="000000"/>
          <w:sz w:val="20"/>
          <w:szCs w:val="20"/>
        </w:rPr>
        <w:t>Tablo 1.</w:t>
      </w:r>
    </w:p>
    <w:p w:rsidR="00CA5E71" w:rsidRPr="000D7815" w:rsidRDefault="00CA5E71" w:rsidP="0068012E">
      <w:pPr>
        <w:pStyle w:val="NormalWeb"/>
        <w:spacing w:before="0" w:beforeAutospacing="0" w:after="120" w:afterAutospacing="0"/>
        <w:jc w:val="both"/>
        <w:rPr>
          <w:rFonts w:ascii="Palatino Linotype" w:hAnsi="Palatino Linotype"/>
          <w:i/>
          <w:color w:val="000000"/>
          <w:sz w:val="20"/>
          <w:szCs w:val="20"/>
        </w:rPr>
      </w:pPr>
      <w:r w:rsidRPr="000D7815">
        <w:rPr>
          <w:rFonts w:ascii="Palatino Linotype" w:hAnsi="Palatino Linotype"/>
          <w:i/>
          <w:color w:val="000000"/>
          <w:sz w:val="20"/>
          <w:szCs w:val="20"/>
        </w:rPr>
        <w:t>Matematikte Yeterlik Ölçeğindeki Altı Düzeyin Tanımları</w:t>
      </w:r>
    </w:p>
    <w:tbl>
      <w:tblPr>
        <w:tblW w:w="0" w:type="auto"/>
        <w:tblBorders>
          <w:top w:val="single" w:sz="4" w:space="0" w:color="auto"/>
          <w:bottom w:val="single" w:sz="4" w:space="0" w:color="auto"/>
          <w:insideH w:val="single" w:sz="4" w:space="0" w:color="auto"/>
        </w:tblBorders>
        <w:tblLook w:val="01E0"/>
      </w:tblPr>
      <w:tblGrid>
        <w:gridCol w:w="1055"/>
        <w:gridCol w:w="8125"/>
      </w:tblGrid>
      <w:tr w:rsidR="00CA5E71" w:rsidRPr="00C46284" w:rsidTr="00095F9D">
        <w:tc>
          <w:tcPr>
            <w:tcW w:w="1055" w:type="dxa"/>
            <w:tcBorders>
              <w:bottom w:val="single" w:sz="4" w:space="0" w:color="auto"/>
            </w:tcBorders>
          </w:tcPr>
          <w:p w:rsidR="00CA5E71" w:rsidRPr="00C46284" w:rsidRDefault="00CA5E71" w:rsidP="00514B1B">
            <w:pPr>
              <w:pStyle w:val="NormalWeb"/>
              <w:spacing w:before="0" w:beforeAutospacing="0" w:after="0" w:afterAutospacing="0"/>
              <w:rPr>
                <w:rFonts w:ascii="Palatino Linotype" w:hAnsi="Palatino Linotype"/>
                <w:color w:val="000000"/>
                <w:sz w:val="20"/>
                <w:szCs w:val="20"/>
              </w:rPr>
            </w:pPr>
            <w:r w:rsidRPr="00C46284">
              <w:rPr>
                <w:rFonts w:ascii="Palatino Linotype" w:hAnsi="Palatino Linotype"/>
                <w:color w:val="000000"/>
                <w:sz w:val="20"/>
                <w:szCs w:val="20"/>
              </w:rPr>
              <w:t xml:space="preserve">Yeterlik Düzeyi </w:t>
            </w:r>
          </w:p>
        </w:tc>
        <w:tc>
          <w:tcPr>
            <w:tcW w:w="8125" w:type="dxa"/>
            <w:tcBorders>
              <w:bottom w:val="single" w:sz="4" w:space="0" w:color="auto"/>
            </w:tcBorders>
          </w:tcPr>
          <w:p w:rsidR="00CA5E71" w:rsidRPr="00C46284" w:rsidRDefault="00CA5E71" w:rsidP="00514B1B">
            <w:pPr>
              <w:pStyle w:val="NormalWeb"/>
              <w:spacing w:before="0" w:beforeAutospacing="0" w:after="0" w:afterAutospacing="0"/>
              <w:ind w:firstLine="426"/>
              <w:rPr>
                <w:rFonts w:ascii="Palatino Linotype" w:hAnsi="Palatino Linotype"/>
                <w:color w:val="000000"/>
                <w:sz w:val="20"/>
                <w:szCs w:val="20"/>
              </w:rPr>
            </w:pPr>
          </w:p>
          <w:p w:rsidR="00CA5E71" w:rsidRPr="00C46284" w:rsidRDefault="00CA5E71" w:rsidP="00273E32">
            <w:pPr>
              <w:pStyle w:val="NormalWeb"/>
              <w:spacing w:before="0" w:beforeAutospacing="0" w:after="0" w:afterAutospacing="0"/>
              <w:rPr>
                <w:rFonts w:ascii="Palatino Linotype" w:hAnsi="Palatino Linotype"/>
                <w:color w:val="000000"/>
                <w:sz w:val="20"/>
                <w:szCs w:val="20"/>
              </w:rPr>
            </w:pPr>
            <w:r w:rsidRPr="00C46284">
              <w:rPr>
                <w:rFonts w:ascii="Palatino Linotype" w:hAnsi="Palatino Linotype"/>
                <w:color w:val="000000"/>
                <w:sz w:val="20"/>
                <w:szCs w:val="20"/>
              </w:rPr>
              <w:t xml:space="preserve">Bu düzeye ulaşmış bir öğrenci neler yapabilir? </w:t>
            </w:r>
          </w:p>
        </w:tc>
      </w:tr>
      <w:tr w:rsidR="00CA5E71" w:rsidRPr="00C46284" w:rsidTr="00095F9D">
        <w:tc>
          <w:tcPr>
            <w:tcW w:w="1055" w:type="dxa"/>
            <w:tcBorders>
              <w:bottom w:val="nil"/>
            </w:tcBorders>
          </w:tcPr>
          <w:p w:rsidR="00CA5E71" w:rsidRPr="00C46284" w:rsidRDefault="00CA5E71" w:rsidP="00514B1B">
            <w:pPr>
              <w:pStyle w:val="NormalWeb"/>
              <w:spacing w:before="0" w:beforeAutospacing="0" w:after="0" w:afterAutospacing="0"/>
              <w:ind w:firstLine="426"/>
              <w:jc w:val="both"/>
              <w:rPr>
                <w:rFonts w:ascii="Palatino Linotype" w:hAnsi="Palatino Linotype"/>
                <w:color w:val="000000"/>
                <w:sz w:val="20"/>
                <w:szCs w:val="20"/>
              </w:rPr>
            </w:pPr>
            <w:r w:rsidRPr="00C46284">
              <w:rPr>
                <w:rFonts w:ascii="Palatino Linotype" w:hAnsi="Palatino Linotype"/>
                <w:color w:val="000000"/>
                <w:sz w:val="20"/>
                <w:szCs w:val="20"/>
              </w:rPr>
              <w:t>6</w:t>
            </w:r>
          </w:p>
        </w:tc>
        <w:tc>
          <w:tcPr>
            <w:tcW w:w="8125" w:type="dxa"/>
            <w:tcBorders>
              <w:bottom w:val="nil"/>
            </w:tcBorders>
          </w:tcPr>
          <w:p w:rsidR="00CA5E71" w:rsidRPr="00C46284" w:rsidRDefault="00CA5E71" w:rsidP="00273E32">
            <w:pPr>
              <w:autoSpaceDE w:val="0"/>
              <w:autoSpaceDN w:val="0"/>
              <w:adjustRightInd w:val="0"/>
              <w:jc w:val="both"/>
              <w:rPr>
                <w:rFonts w:ascii="Palatino Linotype" w:hAnsi="Palatino Linotype"/>
                <w:sz w:val="20"/>
                <w:szCs w:val="20"/>
              </w:rPr>
            </w:pPr>
            <w:r w:rsidRPr="00C46284">
              <w:rPr>
                <w:rFonts w:ascii="Palatino Linotype" w:hAnsi="Palatino Linotype"/>
                <w:sz w:val="20"/>
                <w:szCs w:val="20"/>
              </w:rPr>
              <w:t xml:space="preserve">Altıncı düzeye erişmiş olan öğrenciler, kendi araştırmaları ve modelleme çalışmalarından elde ettikleri bilgilere dayalı olarak karmaşık problem durumlarıyla ilgili kavramlar oluşturabilir, genellemeler yapabilir ve bunları kullanabilirler. Farklı bilgi kaynakları ve gösterim biçimleri arasında bağlantı kurabilir ve bunların birinden ötekine kolaylıkla geçiş yapabilirler. Bu öğrenciler ileri düzeylerde matematiksel düşünme ve akıl yürütme örnekleri ortaya koyabilirler. İlk kez karşılaştıkları problemleri çözmek için gerekli olan stratejileri geliştirme girişimlerinde, beceri ve anlayış geliştirmiş, sembolik ve formal matematiksel işlem ve bağıntılar üzerinde hâkimiyet </w:t>
            </w:r>
            <w:r w:rsidRPr="00C46284">
              <w:rPr>
                <w:rFonts w:ascii="Palatino Linotype" w:hAnsi="Palatino Linotype"/>
                <w:sz w:val="20"/>
                <w:szCs w:val="20"/>
              </w:rPr>
              <w:lastRenderedPageBreak/>
              <w:t xml:space="preserve">sağlamış olduklarını ortaya koyabilirler. Bu düzeye erişmiş olan öğrenciler kendi buluşları, yorumları ve görüşleri ile bunların verilen durumlara uygunluğuna ilişkin düşüncelerini formüle edebilir ve başkalarına tam olarak anlatabilirler. </w:t>
            </w:r>
          </w:p>
        </w:tc>
      </w:tr>
      <w:tr w:rsidR="00CA5E71" w:rsidRPr="00C46284" w:rsidTr="00095F9D">
        <w:tc>
          <w:tcPr>
            <w:tcW w:w="1055" w:type="dxa"/>
            <w:tcBorders>
              <w:top w:val="nil"/>
              <w:bottom w:val="nil"/>
            </w:tcBorders>
          </w:tcPr>
          <w:p w:rsidR="00CA5E71" w:rsidRPr="00C46284" w:rsidRDefault="00CA5E71" w:rsidP="00514B1B">
            <w:pPr>
              <w:pStyle w:val="NormalWeb"/>
              <w:spacing w:before="0" w:beforeAutospacing="0" w:after="0" w:afterAutospacing="0"/>
              <w:ind w:firstLine="426"/>
              <w:jc w:val="both"/>
              <w:rPr>
                <w:rFonts w:ascii="Palatino Linotype" w:hAnsi="Palatino Linotype"/>
                <w:color w:val="000000"/>
                <w:sz w:val="20"/>
                <w:szCs w:val="20"/>
              </w:rPr>
            </w:pPr>
            <w:r w:rsidRPr="00C46284">
              <w:rPr>
                <w:rFonts w:ascii="Palatino Linotype" w:hAnsi="Palatino Linotype"/>
                <w:color w:val="000000"/>
                <w:sz w:val="20"/>
                <w:szCs w:val="20"/>
              </w:rPr>
              <w:lastRenderedPageBreak/>
              <w:t>5</w:t>
            </w:r>
          </w:p>
        </w:tc>
        <w:tc>
          <w:tcPr>
            <w:tcW w:w="8125" w:type="dxa"/>
            <w:tcBorders>
              <w:top w:val="nil"/>
              <w:bottom w:val="nil"/>
            </w:tcBorders>
          </w:tcPr>
          <w:p w:rsidR="00CA5E71" w:rsidRPr="00C46284" w:rsidRDefault="00CA5E71" w:rsidP="00273E32">
            <w:pPr>
              <w:autoSpaceDE w:val="0"/>
              <w:autoSpaceDN w:val="0"/>
              <w:adjustRightInd w:val="0"/>
              <w:jc w:val="both"/>
              <w:rPr>
                <w:rFonts w:ascii="Palatino Linotype" w:hAnsi="Palatino Linotype"/>
                <w:sz w:val="20"/>
                <w:szCs w:val="20"/>
              </w:rPr>
            </w:pPr>
            <w:r w:rsidRPr="00C46284">
              <w:rPr>
                <w:rFonts w:ascii="Palatino Linotype" w:hAnsi="Palatino Linotype"/>
                <w:sz w:val="20"/>
                <w:szCs w:val="20"/>
              </w:rPr>
              <w:t xml:space="preserve">Beşinci düzeye erişmiş olan öğrenciler karmaşık durumlarla ilgili modeller geliştirip kullanabilir, bunlarla ilgili sınırlılıkları görebilir, sayıltıları belirleyebilirler. Öğrenciler, bu gibi modellerle ilgili karmaşık problemlerle çalışırken yararlanılabilecek nitelikteki stratejileri seçebilir, karşılaştırabilir ve değerlendirebilirler. Bu düzeydeki öğrenciler kapsamlı, iyi gelişmiş düşünme ve akıl yürütme becerilerini, uygun şekilde ilişkilendirilmiş matematiksel gösterimleri, sembolik ve formal tanımlama veya belirlemeleri, bu durumlarla ilişkili fikirlerini kullanarak stratejik çalışmalar yapabilirler. Yaptıkları işlemler üzerine derinlemesine düşünebilirler, yorumlarını ve akıl yürütmelerini formüle ederek başkalarına anlatabilirler. </w:t>
            </w:r>
          </w:p>
        </w:tc>
      </w:tr>
      <w:tr w:rsidR="00CA5E71" w:rsidRPr="00C46284" w:rsidTr="00095F9D">
        <w:trPr>
          <w:trHeight w:val="274"/>
        </w:trPr>
        <w:tc>
          <w:tcPr>
            <w:tcW w:w="1055" w:type="dxa"/>
            <w:tcBorders>
              <w:top w:val="nil"/>
              <w:bottom w:val="nil"/>
            </w:tcBorders>
          </w:tcPr>
          <w:p w:rsidR="00CA5E71" w:rsidRPr="00C46284" w:rsidRDefault="00CA5E71" w:rsidP="00514B1B">
            <w:pPr>
              <w:pStyle w:val="NormalWeb"/>
              <w:spacing w:before="0" w:beforeAutospacing="0" w:after="0" w:afterAutospacing="0"/>
              <w:ind w:firstLine="426"/>
              <w:jc w:val="both"/>
              <w:rPr>
                <w:rFonts w:ascii="Palatino Linotype" w:hAnsi="Palatino Linotype"/>
                <w:color w:val="000000"/>
                <w:sz w:val="20"/>
                <w:szCs w:val="20"/>
              </w:rPr>
            </w:pPr>
            <w:r w:rsidRPr="00C46284">
              <w:rPr>
                <w:rFonts w:ascii="Palatino Linotype" w:hAnsi="Palatino Linotype"/>
                <w:color w:val="000000"/>
                <w:sz w:val="20"/>
                <w:szCs w:val="20"/>
              </w:rPr>
              <w:t>4</w:t>
            </w:r>
          </w:p>
        </w:tc>
        <w:tc>
          <w:tcPr>
            <w:tcW w:w="8125" w:type="dxa"/>
            <w:tcBorders>
              <w:top w:val="nil"/>
              <w:bottom w:val="nil"/>
            </w:tcBorders>
          </w:tcPr>
          <w:p w:rsidR="00CA5E71" w:rsidRPr="00C46284" w:rsidRDefault="00CA5E71" w:rsidP="00273E32">
            <w:pPr>
              <w:autoSpaceDE w:val="0"/>
              <w:autoSpaceDN w:val="0"/>
              <w:adjustRightInd w:val="0"/>
              <w:jc w:val="both"/>
              <w:rPr>
                <w:rFonts w:ascii="Palatino Linotype" w:hAnsi="Palatino Linotype"/>
                <w:sz w:val="20"/>
                <w:szCs w:val="20"/>
              </w:rPr>
            </w:pPr>
            <w:r w:rsidRPr="00C46284">
              <w:rPr>
                <w:rFonts w:ascii="Palatino Linotype" w:hAnsi="Palatino Linotype"/>
                <w:sz w:val="20"/>
                <w:szCs w:val="20"/>
              </w:rPr>
              <w:t>Dördüncü düzeye erişmiş olan öğrenciler, sınırlılıkları olabilecek ve sayıltılar belirlenmesini gerektirebilecek karmaşık somut durumlarla ilgili belirgin modellerle etkili bir şekilde çalışabilirler. Sembolik durumlar da dâhil olmak üzere farklı gösterimleri seçip birleştirebilir ve bunları gerçek dünyada karşılaşılabilecek durumların çeşitli yönleriyle ilişkilendirebilirler. Bu bağlam içerisinde, iyi gelişmiş becerilerini kullanabilir, bazı öngörülerde de bulunarak esnek düşünebilirler. Bu öğrenciler, kendi yorumlarına, görüşlerine ve hareketlerine dayalı açıklama ve görüşler kurgulayabilir ve bunları başkalarına anlatabilirler.</w:t>
            </w:r>
          </w:p>
        </w:tc>
      </w:tr>
      <w:tr w:rsidR="00CA5E71" w:rsidRPr="00C46284" w:rsidTr="00095F9D">
        <w:tc>
          <w:tcPr>
            <w:tcW w:w="1055" w:type="dxa"/>
            <w:tcBorders>
              <w:top w:val="nil"/>
              <w:bottom w:val="nil"/>
            </w:tcBorders>
          </w:tcPr>
          <w:p w:rsidR="00CA5E71" w:rsidRPr="00C46284" w:rsidRDefault="00CA5E71" w:rsidP="00514B1B">
            <w:pPr>
              <w:pStyle w:val="NormalWeb"/>
              <w:spacing w:before="0" w:beforeAutospacing="0" w:after="0" w:afterAutospacing="0"/>
              <w:ind w:firstLine="426"/>
              <w:jc w:val="both"/>
              <w:rPr>
                <w:rFonts w:ascii="Palatino Linotype" w:hAnsi="Palatino Linotype"/>
                <w:color w:val="000000"/>
                <w:sz w:val="20"/>
                <w:szCs w:val="20"/>
              </w:rPr>
            </w:pPr>
            <w:r w:rsidRPr="00C46284">
              <w:rPr>
                <w:rFonts w:ascii="Palatino Linotype" w:hAnsi="Palatino Linotype"/>
                <w:color w:val="000000"/>
                <w:sz w:val="20"/>
                <w:szCs w:val="20"/>
              </w:rPr>
              <w:t>3</w:t>
            </w:r>
          </w:p>
        </w:tc>
        <w:tc>
          <w:tcPr>
            <w:tcW w:w="8125" w:type="dxa"/>
            <w:tcBorders>
              <w:top w:val="nil"/>
              <w:bottom w:val="nil"/>
            </w:tcBorders>
          </w:tcPr>
          <w:p w:rsidR="00CA5E71" w:rsidRPr="00C46284" w:rsidRDefault="00CA5E71" w:rsidP="00AE50A8">
            <w:pPr>
              <w:pStyle w:val="NormalWeb"/>
              <w:spacing w:before="0" w:beforeAutospacing="0" w:after="0" w:afterAutospacing="0"/>
              <w:jc w:val="both"/>
              <w:rPr>
                <w:rFonts w:ascii="Palatino Linotype" w:hAnsi="Palatino Linotype"/>
                <w:color w:val="000000"/>
                <w:sz w:val="20"/>
                <w:szCs w:val="20"/>
              </w:rPr>
            </w:pPr>
            <w:r w:rsidRPr="00C46284">
              <w:rPr>
                <w:rFonts w:ascii="Palatino Linotype" w:hAnsi="Palatino Linotype"/>
                <w:color w:val="000000"/>
                <w:sz w:val="20"/>
                <w:szCs w:val="20"/>
              </w:rPr>
              <w:t xml:space="preserve">Üçüncü düzeye erişmiş olan öğrenciler, ardışık kararlar vermeyi gerektiren durumlar da dâhil olmak üzere, açıkça belirtilmiş olan işlemleri gerçekleştirebilirler. Basit problem çözme stratejilerini seçip kullanabilirler. Bu öğrenciler, farklı bilgi kaynaklarına dayanan gösterimleri yorumlayıp kullanabilir ve bu kaynaklardan hareketle doğrudan akıl yürütme yapabilirler. Yorumlarını, sonuçlarını ve akıl yürütmelerini anlatan kısa raporlar oluşturabilirler. </w:t>
            </w:r>
          </w:p>
        </w:tc>
      </w:tr>
      <w:tr w:rsidR="00CA5E71" w:rsidRPr="00C46284" w:rsidTr="00095F9D">
        <w:tc>
          <w:tcPr>
            <w:tcW w:w="1055" w:type="dxa"/>
            <w:tcBorders>
              <w:top w:val="nil"/>
              <w:bottom w:val="nil"/>
            </w:tcBorders>
          </w:tcPr>
          <w:p w:rsidR="00CA5E71" w:rsidRPr="00C46284" w:rsidRDefault="00CA5E71" w:rsidP="00514B1B">
            <w:pPr>
              <w:pStyle w:val="NormalWeb"/>
              <w:spacing w:before="0" w:beforeAutospacing="0" w:after="0" w:afterAutospacing="0"/>
              <w:ind w:firstLine="426"/>
              <w:jc w:val="both"/>
              <w:rPr>
                <w:rFonts w:ascii="Palatino Linotype" w:hAnsi="Palatino Linotype"/>
                <w:color w:val="000000"/>
                <w:sz w:val="20"/>
                <w:szCs w:val="20"/>
              </w:rPr>
            </w:pPr>
            <w:r w:rsidRPr="00C46284">
              <w:rPr>
                <w:rFonts w:ascii="Palatino Linotype" w:hAnsi="Palatino Linotype"/>
                <w:color w:val="000000"/>
                <w:sz w:val="20"/>
                <w:szCs w:val="20"/>
              </w:rPr>
              <w:t>2</w:t>
            </w:r>
          </w:p>
        </w:tc>
        <w:tc>
          <w:tcPr>
            <w:tcW w:w="8125" w:type="dxa"/>
            <w:tcBorders>
              <w:top w:val="nil"/>
              <w:bottom w:val="nil"/>
            </w:tcBorders>
          </w:tcPr>
          <w:p w:rsidR="00CA5E71" w:rsidRPr="00C46284" w:rsidRDefault="00CA5E71" w:rsidP="00273E32">
            <w:pPr>
              <w:pStyle w:val="NormalWeb"/>
              <w:spacing w:before="0" w:beforeAutospacing="0" w:after="0" w:afterAutospacing="0"/>
              <w:jc w:val="both"/>
              <w:rPr>
                <w:rFonts w:ascii="Palatino Linotype" w:hAnsi="Palatino Linotype"/>
                <w:color w:val="000000"/>
                <w:sz w:val="20"/>
                <w:szCs w:val="20"/>
              </w:rPr>
            </w:pPr>
            <w:r w:rsidRPr="00C46284">
              <w:rPr>
                <w:rFonts w:ascii="Palatino Linotype" w:hAnsi="Palatino Linotype"/>
                <w:color w:val="000000"/>
                <w:sz w:val="20"/>
                <w:szCs w:val="20"/>
              </w:rPr>
              <w:t>İkinci düzeye erişmiş olan öğrenciler, doğrudan çıkarım yapmaktan başka bir beceriye gerek olmayan bir bağlamda ifade edilmiş olan durumları tanıyabilir ve yorumlayabilirler. Bu öğrenciler, tek bir kaynaktan gerekli bilgiyi elde edebilir ve sadece bir gösterim biçimini kullanabilirler. Bu düzeydeki öğrenciler temel algoritmaları, formülleri, işlem yollarını ya da alışıları kullanabilirler. Doğrudan bir biçimde akıl yürütebilirler ve sonuçlar üzerinde görülenin ötesine geçmeyen yorumlar yapabilirler.</w:t>
            </w:r>
          </w:p>
        </w:tc>
      </w:tr>
      <w:tr w:rsidR="00CA5E71" w:rsidRPr="00C46284" w:rsidTr="00095F9D">
        <w:tc>
          <w:tcPr>
            <w:tcW w:w="1055" w:type="dxa"/>
            <w:tcBorders>
              <w:top w:val="nil"/>
            </w:tcBorders>
          </w:tcPr>
          <w:p w:rsidR="00CA5E71" w:rsidRPr="00C46284" w:rsidRDefault="00CA5E71" w:rsidP="00514B1B">
            <w:pPr>
              <w:pStyle w:val="NormalWeb"/>
              <w:spacing w:before="0" w:beforeAutospacing="0" w:after="0" w:afterAutospacing="0"/>
              <w:ind w:firstLine="426"/>
              <w:jc w:val="both"/>
              <w:rPr>
                <w:rFonts w:ascii="Palatino Linotype" w:hAnsi="Palatino Linotype"/>
                <w:color w:val="000000"/>
                <w:sz w:val="20"/>
                <w:szCs w:val="20"/>
              </w:rPr>
            </w:pPr>
            <w:r w:rsidRPr="00C46284">
              <w:rPr>
                <w:rFonts w:ascii="Palatino Linotype" w:hAnsi="Palatino Linotype"/>
                <w:color w:val="000000"/>
                <w:sz w:val="20"/>
                <w:szCs w:val="20"/>
              </w:rPr>
              <w:t>1</w:t>
            </w:r>
          </w:p>
        </w:tc>
        <w:tc>
          <w:tcPr>
            <w:tcW w:w="8125" w:type="dxa"/>
            <w:tcBorders>
              <w:top w:val="nil"/>
            </w:tcBorders>
          </w:tcPr>
          <w:p w:rsidR="00CA5E71" w:rsidRPr="00C46284" w:rsidRDefault="00CA5E71" w:rsidP="00273E32">
            <w:pPr>
              <w:autoSpaceDE w:val="0"/>
              <w:autoSpaceDN w:val="0"/>
              <w:adjustRightInd w:val="0"/>
              <w:jc w:val="both"/>
              <w:rPr>
                <w:rFonts w:ascii="Palatino Linotype" w:hAnsi="Palatino Linotype"/>
                <w:sz w:val="20"/>
                <w:szCs w:val="20"/>
              </w:rPr>
            </w:pPr>
            <w:r w:rsidRPr="00C46284">
              <w:rPr>
                <w:rFonts w:ascii="Palatino Linotype" w:hAnsi="Palatino Linotype"/>
                <w:sz w:val="20"/>
                <w:szCs w:val="20"/>
              </w:rPr>
              <w:t>Birinci düzeyde bulunan öğrenciler, sorunun açıkça belirtildiği, çözüm için gerekli bütün bilgilerin verildiği, bilinen bir kapsam içerisinde sunulmuş olan soruları yanıtlayabilirler. Bu öğrenciler, bilinen durumlarla ilgili olarak verilen belirgin yönergelere göre bilgileri ayırt edebilir ve rutin işlemleri yapabilirler. Açık olan ve tek bir uyarıcıyı takip etmekle yapılabilen işlemleri gerçekleştirebilirler.</w:t>
            </w:r>
          </w:p>
        </w:tc>
      </w:tr>
      <w:tr w:rsidR="00CA5E71" w:rsidRPr="00C46284" w:rsidTr="00095F9D">
        <w:tc>
          <w:tcPr>
            <w:tcW w:w="9180" w:type="dxa"/>
            <w:gridSpan w:val="2"/>
          </w:tcPr>
          <w:p w:rsidR="00CA5E71" w:rsidRPr="00C46284" w:rsidRDefault="00CA5E71" w:rsidP="00514B1B">
            <w:pPr>
              <w:autoSpaceDE w:val="0"/>
              <w:autoSpaceDN w:val="0"/>
              <w:adjustRightInd w:val="0"/>
              <w:ind w:firstLine="426"/>
              <w:jc w:val="both"/>
              <w:rPr>
                <w:rFonts w:ascii="Palatino Linotype" w:hAnsi="Palatino Linotype"/>
                <w:sz w:val="20"/>
                <w:szCs w:val="20"/>
              </w:rPr>
            </w:pPr>
            <w:r w:rsidRPr="00C46284">
              <w:rPr>
                <w:rFonts w:ascii="Palatino Linotype" w:hAnsi="Palatino Linotype"/>
                <w:color w:val="000000"/>
                <w:sz w:val="20"/>
                <w:szCs w:val="20"/>
              </w:rPr>
              <w:t>Düzey 1’in altı</w:t>
            </w:r>
          </w:p>
        </w:tc>
      </w:tr>
    </w:tbl>
    <w:p w:rsidR="005502EF" w:rsidRPr="005502EF" w:rsidRDefault="00CA5E71" w:rsidP="00C01761">
      <w:pPr>
        <w:pStyle w:val="NormalWeb"/>
        <w:spacing w:before="120" w:beforeAutospacing="0" w:after="120" w:afterAutospacing="0"/>
        <w:ind w:firstLine="425"/>
        <w:jc w:val="both"/>
        <w:rPr>
          <w:rFonts w:ascii="Palatino Linotype" w:hAnsi="Palatino Linotype"/>
          <w:color w:val="000000"/>
          <w:sz w:val="20"/>
          <w:szCs w:val="20"/>
        </w:rPr>
      </w:pPr>
      <w:r w:rsidRPr="000D7815">
        <w:rPr>
          <w:rFonts w:ascii="Palatino Linotype" w:hAnsi="Palatino Linotype"/>
          <w:color w:val="000000"/>
          <w:sz w:val="20"/>
          <w:szCs w:val="20"/>
        </w:rPr>
        <w:t xml:space="preserve">Ölçekte en üst düzeydeki konular yüksek düzeyde yorum gerektirmektedir. Sorularda ortaya konulan durumlar genellikle alışılmamış durumlardır, bundan dolayı üzerinde düşünülerek yaratıcılığın kullanılmasını gerektirmektedir. Sorular genellikle açıklama biçiminde verilerek bir iddianın bazı formları istenmektedir. Genel olarak etkinliklerin içermesi gerekenler ise; karmaşık ve alışılmamış veriyi yorumlama, bir matematiksel oluşumu karmaşık bir gerçek hayat durumuna </w:t>
      </w:r>
      <w:r w:rsidR="00865107">
        <w:rPr>
          <w:rFonts w:ascii="Palatino Linotype" w:hAnsi="Palatino Linotype"/>
          <w:color w:val="000000"/>
          <w:sz w:val="20"/>
          <w:szCs w:val="20"/>
        </w:rPr>
        <w:t>uygulama</w:t>
      </w:r>
      <w:r w:rsidRPr="000D7815">
        <w:rPr>
          <w:rFonts w:ascii="Palatino Linotype" w:hAnsi="Palatino Linotype"/>
          <w:color w:val="000000"/>
          <w:sz w:val="20"/>
          <w:szCs w:val="20"/>
        </w:rPr>
        <w:t xml:space="preserve"> ve matematiksel modelleme yöntemlerini kullanmaktır </w:t>
      </w:r>
      <w:r w:rsidRPr="000D7815">
        <w:rPr>
          <w:rFonts w:ascii="Palatino Linotype" w:hAnsi="Palatino Linotype"/>
          <w:sz w:val="20"/>
          <w:szCs w:val="20"/>
        </w:rPr>
        <w:t>(MEB, 2007; OECD, 2007).</w:t>
      </w:r>
      <w:r w:rsidRPr="000D7815">
        <w:rPr>
          <w:rFonts w:ascii="Palatino Linotype" w:hAnsi="Palatino Linotype"/>
          <w:color w:val="000000"/>
          <w:sz w:val="20"/>
          <w:szCs w:val="20"/>
        </w:rPr>
        <w:t xml:space="preserve"> </w:t>
      </w:r>
    </w:p>
    <w:p w:rsidR="00CA5E71" w:rsidRPr="000D7815" w:rsidRDefault="009F41BA" w:rsidP="00514B1B">
      <w:pPr>
        <w:pStyle w:val="NormalWeb"/>
        <w:spacing w:before="0" w:beforeAutospacing="0" w:after="120" w:afterAutospacing="0"/>
        <w:ind w:firstLine="426"/>
        <w:jc w:val="both"/>
        <w:rPr>
          <w:rFonts w:ascii="Palatino Linotype" w:hAnsi="Palatino Linotype"/>
          <w:sz w:val="20"/>
          <w:szCs w:val="20"/>
        </w:rPr>
      </w:pPr>
      <w:r>
        <w:rPr>
          <w:rFonts w:ascii="Palatino Linotype" w:hAnsi="Palatino Linotype"/>
          <w:color w:val="000000"/>
          <w:sz w:val="20"/>
          <w:szCs w:val="20"/>
        </w:rPr>
        <w:t>Ö</w:t>
      </w:r>
      <w:r w:rsidR="00CA5E71" w:rsidRPr="000D7815">
        <w:rPr>
          <w:rFonts w:ascii="Palatino Linotype" w:hAnsi="Palatino Linotype"/>
          <w:color w:val="000000"/>
          <w:sz w:val="20"/>
          <w:szCs w:val="20"/>
        </w:rPr>
        <w:t xml:space="preserve">ğrencilerin PISA’da yer alan ve gerçek hayat durumlarını yansıtan problemleri çözebilmeleri için analiz etmeleri, akıl yürütmeleri ve yorumlamaları gerekmektedir (Dossey vd., 2008). </w:t>
      </w:r>
      <w:r w:rsidR="00CA5E71" w:rsidRPr="000D7815">
        <w:rPr>
          <w:rFonts w:ascii="Palatino Linotype" w:hAnsi="Palatino Linotype"/>
          <w:sz w:val="20"/>
          <w:szCs w:val="20"/>
        </w:rPr>
        <w:t xml:space="preserve">Öğrenciler PISA’daki en zor ödevleri yapmak için bir sorunun karmaşık elemanlarını bir araya koymak zorundadırlar, alışılmamış problemleri çözmek için ise fikirlerini, yaratıcılıklarını ve bir açıklama biçimindeki iddialarını kullanmaları gerekmektedir. </w:t>
      </w:r>
      <w:r w:rsidR="00C46284">
        <w:rPr>
          <w:rFonts w:ascii="Palatino Linotype" w:hAnsi="Palatino Linotype"/>
          <w:sz w:val="20"/>
          <w:szCs w:val="20"/>
        </w:rPr>
        <w:t xml:space="preserve">Oysaki </w:t>
      </w:r>
      <w:r w:rsidR="00AB01F8">
        <w:rPr>
          <w:rFonts w:ascii="Palatino Linotype" w:hAnsi="Palatino Linotype"/>
          <w:sz w:val="20"/>
          <w:szCs w:val="20"/>
        </w:rPr>
        <w:t>PISA 2006’da ö</w:t>
      </w:r>
      <w:r w:rsidR="00CA5E71" w:rsidRPr="000D7815">
        <w:rPr>
          <w:rFonts w:ascii="Palatino Linotype" w:hAnsi="Palatino Linotype"/>
          <w:sz w:val="20"/>
          <w:szCs w:val="20"/>
        </w:rPr>
        <w:t xml:space="preserve">ğrencilerin sadece %13’ü en üstteki iki yeterlilik düzeyi olan Düzey 5 ve 6’ya ulaşmışlardır. Türkiye ve Meksika dışındaki </w:t>
      </w:r>
      <w:r w:rsidR="00CA5E71" w:rsidRPr="000D7815">
        <w:rPr>
          <w:rFonts w:ascii="Palatino Linotype" w:hAnsi="Palatino Linotype"/>
          <w:sz w:val="20"/>
          <w:szCs w:val="20"/>
        </w:rPr>
        <w:lastRenderedPageBreak/>
        <w:t>OECD üyesi ülkelerdeki öğrencilerin en az %5’i Düzey 5 veya 6’ya ulaşmışlardır. Türkiye’den katılan öğrencilerin ise %3’ü Düzey 5’e ulaşırken yalnızca %1,2’si Düzey 6’ya ulaşmışlardır. Ayrıca Türkiye’den katılan öğrencilerin %6,7’si Düzey 4’de iken %12,8’i de Düzey 3’dedirler (MEB, 2007; OECD, 2007).</w:t>
      </w:r>
    </w:p>
    <w:p w:rsidR="00D75A3A" w:rsidRPr="00C2426E" w:rsidRDefault="00CA5E71" w:rsidP="00D75A3A">
      <w:pPr>
        <w:spacing w:after="120"/>
        <w:ind w:firstLine="425"/>
        <w:jc w:val="both"/>
        <w:rPr>
          <w:rFonts w:ascii="Palatino Linotype" w:hAnsi="Palatino Linotype"/>
          <w:sz w:val="20"/>
          <w:szCs w:val="20"/>
        </w:rPr>
      </w:pPr>
      <w:r w:rsidRPr="000D7815">
        <w:rPr>
          <w:rFonts w:ascii="Palatino Linotype" w:hAnsi="Palatino Linotype"/>
          <w:sz w:val="20"/>
          <w:szCs w:val="20"/>
        </w:rPr>
        <w:t xml:space="preserve">Öğrencilerin matematiği etkili olarak kullanmalarına olanak tanıyan becerilerini sergilemeye başladıkları Düzey 2 matematik yeterliliğinin taban çizgisi olarak düşünülmektedir. Düzey 2 ödevleri öğrencilerin sadece doğrudan çıkarım gerektiren matematiksel problemleri tanımalarını </w:t>
      </w:r>
      <w:r w:rsidR="00CD7F65">
        <w:rPr>
          <w:rFonts w:ascii="Palatino Linotype" w:hAnsi="Palatino Linotype"/>
          <w:sz w:val="20"/>
          <w:szCs w:val="20"/>
        </w:rPr>
        <w:t>içer</w:t>
      </w:r>
      <w:r w:rsidRPr="000D7815">
        <w:rPr>
          <w:rFonts w:ascii="Palatino Linotype" w:hAnsi="Palatino Linotype"/>
          <w:sz w:val="20"/>
          <w:szCs w:val="20"/>
        </w:rPr>
        <w:t xml:space="preserve">mektedir, yani basit bir kaynaktan bilgiyi seçip çıkarmayı ve sonuçlarında hazır bilgiyi yorumlamalarını gerektiren problemlerdir. </w:t>
      </w:r>
      <w:r w:rsidR="00171B31">
        <w:rPr>
          <w:rFonts w:ascii="Palatino Linotype" w:hAnsi="Palatino Linotype"/>
          <w:sz w:val="20"/>
          <w:szCs w:val="20"/>
        </w:rPr>
        <w:t xml:space="preserve">PISA 2006’da </w:t>
      </w:r>
      <w:r w:rsidRPr="000D7815">
        <w:rPr>
          <w:rFonts w:ascii="Palatino Linotype" w:hAnsi="Palatino Linotype"/>
          <w:sz w:val="20"/>
          <w:szCs w:val="20"/>
        </w:rPr>
        <w:t>OECD üyesi ülkelerden Meksika, Türkiye, İtalya, Yunanistan ve Portekiz dışındaki ülkelerdeki öğrencilerin en az %70’i ve üstü bu düzeyde yeterli bulunmuşlardır. Bakıldığında Türkiye’den katılan öğrencilerin %24,3’ü Düzey 2’de, %28,1’i Düzey 1’de ve %24’ü de Düzey 1’in altında yer almaktadırlar (MEB, 2007; OECD, 2007</w:t>
      </w:r>
      <w:r w:rsidRPr="002224BD">
        <w:rPr>
          <w:rFonts w:ascii="Palatino Linotype" w:hAnsi="Palatino Linotype"/>
          <w:sz w:val="20"/>
          <w:szCs w:val="20"/>
        </w:rPr>
        <w:t xml:space="preserve">). </w:t>
      </w:r>
      <w:r w:rsidR="00171B31">
        <w:rPr>
          <w:rFonts w:ascii="Palatino Linotype" w:hAnsi="Palatino Linotype"/>
          <w:sz w:val="20"/>
          <w:szCs w:val="20"/>
        </w:rPr>
        <w:t xml:space="preserve">Bu da gösteriyor ki </w:t>
      </w:r>
      <w:r w:rsidR="00171B31" w:rsidRPr="00CF4DAD">
        <w:rPr>
          <w:rFonts w:ascii="Palatino Linotype" w:hAnsi="Palatino Linotype"/>
          <w:sz w:val="20"/>
          <w:szCs w:val="20"/>
        </w:rPr>
        <w:t>matematiksel yeterlik düzeyleri göz önünde bulundurulduğunda Türkiye’den katılan öğrenc</w:t>
      </w:r>
      <w:r w:rsidR="00171B31">
        <w:rPr>
          <w:rFonts w:ascii="Palatino Linotype" w:hAnsi="Palatino Linotype"/>
          <w:sz w:val="20"/>
          <w:szCs w:val="20"/>
        </w:rPr>
        <w:t>ilerin ağırlıklı olarak Düzey 2</w:t>
      </w:r>
      <w:r w:rsidR="00171B31" w:rsidRPr="00CF4DAD">
        <w:rPr>
          <w:rFonts w:ascii="Palatino Linotype" w:hAnsi="Palatino Linotype"/>
          <w:sz w:val="20"/>
          <w:szCs w:val="20"/>
        </w:rPr>
        <w:t>, Düzey 1</w:t>
      </w:r>
      <w:r w:rsidR="00171B31">
        <w:rPr>
          <w:rFonts w:ascii="Palatino Linotype" w:hAnsi="Palatino Linotype"/>
          <w:sz w:val="20"/>
          <w:szCs w:val="20"/>
        </w:rPr>
        <w:t xml:space="preserve"> ve Düzey 1’in altındadırlar</w:t>
      </w:r>
      <w:r w:rsidR="00171B31" w:rsidRPr="00CF4DAD">
        <w:rPr>
          <w:rFonts w:ascii="Palatino Linotype" w:hAnsi="Palatino Linotype"/>
          <w:sz w:val="20"/>
          <w:szCs w:val="20"/>
        </w:rPr>
        <w:t xml:space="preserve">. </w:t>
      </w:r>
      <w:r w:rsidR="00C46284" w:rsidRPr="000D7815">
        <w:rPr>
          <w:rFonts w:ascii="Palatino Linotype" w:hAnsi="Palatino Linotype"/>
          <w:sz w:val="20"/>
          <w:szCs w:val="20"/>
        </w:rPr>
        <w:t xml:space="preserve">Türkiye </w:t>
      </w:r>
      <w:r w:rsidR="00C46284">
        <w:rPr>
          <w:rFonts w:ascii="Palatino Linotype" w:hAnsi="Palatino Linotype"/>
          <w:sz w:val="20"/>
          <w:szCs w:val="20"/>
        </w:rPr>
        <w:t xml:space="preserve">bu değerlerle </w:t>
      </w:r>
      <w:r w:rsidR="00171B31" w:rsidRPr="000D7815">
        <w:rPr>
          <w:rFonts w:ascii="Palatino Linotype" w:hAnsi="Palatino Linotype"/>
          <w:sz w:val="20"/>
          <w:szCs w:val="20"/>
        </w:rPr>
        <w:t xml:space="preserve">PISA 2006’da 424 puan ile 57 ülke arasında 43. </w:t>
      </w:r>
      <w:r w:rsidR="00C46284" w:rsidRPr="000D7815">
        <w:rPr>
          <w:rFonts w:ascii="Palatino Linotype" w:hAnsi="Palatino Linotype"/>
          <w:sz w:val="20"/>
          <w:szCs w:val="20"/>
        </w:rPr>
        <w:t xml:space="preserve">sırada yer alırken </w:t>
      </w:r>
      <w:r w:rsidR="00171B31" w:rsidRPr="000D7815">
        <w:rPr>
          <w:rFonts w:ascii="Palatino Linotype" w:hAnsi="Palatino Linotype"/>
          <w:sz w:val="20"/>
          <w:szCs w:val="20"/>
        </w:rPr>
        <w:t xml:space="preserve">PISA 2003’de 423 matematik puanı ile toplam 41 ülke arasında 34. </w:t>
      </w:r>
      <w:r w:rsidR="00C46284" w:rsidRPr="000D7815">
        <w:rPr>
          <w:rFonts w:ascii="Palatino Linotype" w:hAnsi="Palatino Linotype"/>
          <w:sz w:val="20"/>
          <w:szCs w:val="20"/>
        </w:rPr>
        <w:t>sırada yer almaktadır. Türkiye bu puanları ile her iki sınavda da OECD ortalamasının altında bulunmaktadır</w:t>
      </w:r>
      <w:r w:rsidR="00C46284">
        <w:rPr>
          <w:rFonts w:ascii="Palatino Linotype" w:hAnsi="Palatino Linotype"/>
          <w:sz w:val="20"/>
          <w:szCs w:val="20"/>
        </w:rPr>
        <w:t xml:space="preserve"> </w:t>
      </w:r>
      <w:r w:rsidR="00C46284" w:rsidRPr="000D7815">
        <w:rPr>
          <w:rFonts w:ascii="Palatino Linotype" w:hAnsi="Palatino Linotype"/>
          <w:sz w:val="20"/>
          <w:szCs w:val="20"/>
        </w:rPr>
        <w:t>(MEB, 2007; OECD, 2007).</w:t>
      </w:r>
      <w:r w:rsidR="00C46284">
        <w:rPr>
          <w:rFonts w:ascii="Palatino Linotype" w:hAnsi="Palatino Linotype"/>
          <w:sz w:val="20"/>
          <w:szCs w:val="20"/>
        </w:rPr>
        <w:t xml:space="preserve"> </w:t>
      </w:r>
      <w:r w:rsidRPr="002224BD">
        <w:rPr>
          <w:rFonts w:ascii="Palatino Linotype" w:hAnsi="Palatino Linotype"/>
          <w:sz w:val="20"/>
          <w:szCs w:val="20"/>
        </w:rPr>
        <w:t>Bunda ders kitaplarında yer alan soruların</w:t>
      </w:r>
      <w:r w:rsidR="002224BD" w:rsidRPr="002224BD">
        <w:rPr>
          <w:rFonts w:ascii="Palatino Linotype" w:hAnsi="Palatino Linotype"/>
          <w:sz w:val="20"/>
          <w:szCs w:val="20"/>
        </w:rPr>
        <w:t xml:space="preserve"> </w:t>
      </w:r>
      <w:r w:rsidRPr="002224BD">
        <w:rPr>
          <w:rFonts w:ascii="Palatino Linotype" w:hAnsi="Palatino Linotype"/>
          <w:sz w:val="20"/>
          <w:szCs w:val="20"/>
        </w:rPr>
        <w:t>da etkisi olabilir</w:t>
      </w:r>
      <w:r w:rsidR="002224BD" w:rsidRPr="002224BD">
        <w:rPr>
          <w:rFonts w:ascii="Palatino Linotype" w:hAnsi="Palatino Linotype"/>
          <w:sz w:val="20"/>
          <w:szCs w:val="20"/>
        </w:rPr>
        <w:t xml:space="preserve"> çünkü </w:t>
      </w:r>
      <w:r w:rsidR="00D75A3A" w:rsidRPr="00C2426E">
        <w:rPr>
          <w:rFonts w:ascii="Palatino Linotype" w:hAnsi="Palatino Linotype" w:cs="Arial"/>
          <w:sz w:val="20"/>
          <w:szCs w:val="20"/>
        </w:rPr>
        <w:t>ders kitapları, öğretme-öğrenme sürecinin vazgeçilmez ve en çok kullanılan görsel araçlarıdır</w:t>
      </w:r>
      <w:r w:rsidR="00D75A3A">
        <w:rPr>
          <w:rFonts w:ascii="Palatino Linotype" w:hAnsi="Palatino Linotype" w:cs="Arial"/>
          <w:sz w:val="20"/>
          <w:szCs w:val="20"/>
        </w:rPr>
        <w:t xml:space="preserve"> </w:t>
      </w:r>
      <w:r w:rsidR="00D75A3A" w:rsidRPr="00C2426E">
        <w:rPr>
          <w:rFonts w:ascii="Palatino Linotype" w:hAnsi="Palatino Linotype" w:cs="Arial"/>
          <w:sz w:val="20"/>
          <w:szCs w:val="20"/>
        </w:rPr>
        <w:t>(Semerci ve Semerci, 2004).</w:t>
      </w:r>
      <w:r w:rsidR="000C6DAB" w:rsidRPr="000C6DAB">
        <w:rPr>
          <w:rFonts w:ascii="Palatino Linotype" w:hAnsi="Palatino Linotype"/>
          <w:sz w:val="20"/>
          <w:szCs w:val="20"/>
        </w:rPr>
        <w:t xml:space="preserve"> </w:t>
      </w:r>
      <w:r w:rsidR="000C6DAB">
        <w:rPr>
          <w:rFonts w:ascii="Palatino Linotype" w:hAnsi="Palatino Linotype"/>
          <w:sz w:val="20"/>
          <w:szCs w:val="20"/>
        </w:rPr>
        <w:t xml:space="preserve">Ülkemizde da matematik öğretimi </w:t>
      </w:r>
      <w:r w:rsidR="000C6DAB" w:rsidRPr="00CF4DAD">
        <w:rPr>
          <w:rFonts w:ascii="Palatino Linotype" w:hAnsi="Palatino Linotype"/>
          <w:sz w:val="20"/>
          <w:szCs w:val="20"/>
        </w:rPr>
        <w:t>ders kitapları ile yapılmaktadır. Bu nedenle ders kitaplarında yer alan problemlerin özellikleri</w:t>
      </w:r>
      <w:r w:rsidR="000C6DAB">
        <w:rPr>
          <w:rFonts w:ascii="Palatino Linotype" w:hAnsi="Palatino Linotype"/>
          <w:sz w:val="20"/>
          <w:szCs w:val="20"/>
        </w:rPr>
        <w:t>,</w:t>
      </w:r>
      <w:r w:rsidR="000C6DAB" w:rsidRPr="00CF4DAD">
        <w:rPr>
          <w:rFonts w:ascii="Palatino Linotype" w:hAnsi="Palatino Linotype"/>
          <w:sz w:val="20"/>
          <w:szCs w:val="20"/>
        </w:rPr>
        <w:t xml:space="preserve"> problem çözme öğretimini ve problem çözme başarısını etkileyici en önemli öğelerden biridir (Artut, 2009).</w:t>
      </w:r>
    </w:p>
    <w:p w:rsidR="000E0B34" w:rsidRPr="00C2426E" w:rsidRDefault="000E0B34" w:rsidP="00C2426E">
      <w:pPr>
        <w:spacing w:after="120"/>
        <w:ind w:firstLine="425"/>
        <w:jc w:val="both"/>
        <w:rPr>
          <w:rFonts w:ascii="Palatino Linotype" w:hAnsi="Palatino Linotype"/>
          <w:sz w:val="20"/>
          <w:szCs w:val="20"/>
        </w:rPr>
      </w:pPr>
      <w:r w:rsidRPr="00C2426E">
        <w:rPr>
          <w:rFonts w:ascii="Palatino Linotype" w:hAnsi="Palatino Linotype"/>
          <w:sz w:val="20"/>
          <w:szCs w:val="20"/>
        </w:rPr>
        <w:t>Matematik öğretiminin en etkili aracı öğretmendir. Öğretmenin kullandığı en önemli araç ise ders kitabıdır. İyi bir matemat</w:t>
      </w:r>
      <w:r w:rsidR="002B0EA8">
        <w:rPr>
          <w:rFonts w:ascii="Palatino Linotype" w:hAnsi="Palatino Linotype"/>
          <w:sz w:val="20"/>
          <w:szCs w:val="20"/>
        </w:rPr>
        <w:t>ik eğitim</w:t>
      </w:r>
      <w:r w:rsidRPr="00C2426E">
        <w:rPr>
          <w:rFonts w:ascii="Palatino Linotype" w:hAnsi="Palatino Linotype"/>
          <w:sz w:val="20"/>
          <w:szCs w:val="20"/>
        </w:rPr>
        <w:t xml:space="preserve">-öğretimi için matematik kitaplarının yazımına ayrı bir özen gösterilmelidir (Semerci ve Semerci, 2004). </w:t>
      </w:r>
      <w:r w:rsidR="00C2426E" w:rsidRPr="00C2426E">
        <w:rPr>
          <w:rFonts w:ascii="Palatino Linotype" w:hAnsi="Palatino Linotype"/>
          <w:sz w:val="20"/>
          <w:szCs w:val="20"/>
        </w:rPr>
        <w:t xml:space="preserve">Çünkü Seven’in (2001) yaptığı çalışmaya göre ders kitapları ülkemizde %72,64 oranında öğretme ve öğrenmeyi desteklemek amacıyla, her ders için en çok kullanılan araç-gereçtir (Seven, 2001). </w:t>
      </w:r>
      <w:r w:rsidR="002B0EA8" w:rsidRPr="000E0B34">
        <w:rPr>
          <w:rFonts w:ascii="Palatino Linotype" w:hAnsi="Palatino Linotype"/>
          <w:sz w:val="20"/>
          <w:szCs w:val="20"/>
        </w:rPr>
        <w:t xml:space="preserve">Ders kitapları eğitim-öğretim sürecinde etkili bir materyal olmalarına rağmen bazen çeşitli problemlerin kaynağı da olabilmektedirler. Bu nedenle ders kitaplarının yapısından, kullanım yöntemlerinden veya yazımından kaynaklanan sorunlar öğrenme sürecini dolaylı da olsa etkilemektedir (Keleş, 2001). </w:t>
      </w:r>
      <w:r w:rsidR="00C2426E" w:rsidRPr="00C2426E">
        <w:rPr>
          <w:rFonts w:ascii="Palatino Linotype" w:hAnsi="Palatino Linotype"/>
          <w:sz w:val="20"/>
          <w:szCs w:val="20"/>
        </w:rPr>
        <w:t>Bu nedenle d</w:t>
      </w:r>
      <w:r w:rsidRPr="00C2426E">
        <w:rPr>
          <w:rFonts w:ascii="Palatino Linotype" w:hAnsi="Palatino Linotype" w:cs="Arial"/>
          <w:sz w:val="20"/>
          <w:szCs w:val="20"/>
        </w:rPr>
        <w:t>ers kitaplarının özellikle, ilköğretim</w:t>
      </w:r>
      <w:r w:rsidR="00C2426E" w:rsidRPr="00C2426E">
        <w:rPr>
          <w:rFonts w:ascii="Palatino Linotype" w:hAnsi="Palatino Linotype" w:cs="Arial"/>
          <w:sz w:val="20"/>
          <w:szCs w:val="20"/>
        </w:rPr>
        <w:t xml:space="preserve"> seviyesinde</w:t>
      </w:r>
      <w:r w:rsidRPr="00C2426E">
        <w:rPr>
          <w:rFonts w:ascii="Palatino Linotype" w:hAnsi="Palatino Linotype" w:cs="Arial"/>
          <w:sz w:val="20"/>
          <w:szCs w:val="20"/>
        </w:rPr>
        <w:t xml:space="preserve"> önemi daha da büyüktür.</w:t>
      </w:r>
      <w:r w:rsidR="00C2426E" w:rsidRPr="00C2426E">
        <w:rPr>
          <w:rFonts w:ascii="Palatino Linotype" w:hAnsi="Palatino Linotype" w:cs="Arial"/>
          <w:sz w:val="20"/>
          <w:szCs w:val="20"/>
        </w:rPr>
        <w:t xml:space="preserve"> Çünkü i</w:t>
      </w:r>
      <w:r w:rsidRPr="00C2426E">
        <w:rPr>
          <w:rFonts w:ascii="Palatino Linotype" w:hAnsi="Palatino Linotype" w:cs="Arial"/>
          <w:sz w:val="20"/>
          <w:szCs w:val="20"/>
        </w:rPr>
        <w:t>lköğretim, matematiksel kavram ve becerileri kazandırmada bir başlangıç dönemidir. Bu</w:t>
      </w:r>
      <w:r w:rsidR="00D75A3A">
        <w:rPr>
          <w:rFonts w:ascii="Palatino Linotype" w:hAnsi="Palatino Linotype" w:cs="Arial"/>
          <w:sz w:val="20"/>
          <w:szCs w:val="20"/>
        </w:rPr>
        <w:t>ndan dolayı</w:t>
      </w:r>
      <w:r w:rsidRPr="00C2426E">
        <w:rPr>
          <w:rFonts w:ascii="Palatino Linotype" w:hAnsi="Palatino Linotype" w:cs="Arial"/>
          <w:sz w:val="20"/>
          <w:szCs w:val="20"/>
        </w:rPr>
        <w:t xml:space="preserve"> ilköğretim çağındaki çocuklar için yazılacak ve basılacak kitapları</w:t>
      </w:r>
      <w:r w:rsidR="00D75A3A">
        <w:rPr>
          <w:rFonts w:ascii="Palatino Linotype" w:hAnsi="Palatino Linotype" w:cs="Arial"/>
          <w:sz w:val="20"/>
          <w:szCs w:val="20"/>
        </w:rPr>
        <w:t>n niteliği ön plana çıkmaktadır.</w:t>
      </w:r>
      <w:r w:rsidRPr="00C2426E">
        <w:rPr>
          <w:rFonts w:ascii="Palatino Linotype" w:hAnsi="Palatino Linotype" w:cs="Arial"/>
          <w:sz w:val="20"/>
          <w:szCs w:val="20"/>
        </w:rPr>
        <w:t xml:space="preserve"> Bu durum, öğretmenlere ve matematik ders kitabı yazarlarına ayrı bir yük getirmektedir. Özellikle alıştırmaların ve soruların artırılması, daha çok ar</w:t>
      </w:r>
      <w:r w:rsidR="002B0EA8">
        <w:rPr>
          <w:rFonts w:ascii="Palatino Linotype" w:hAnsi="Palatino Linotype" w:cs="Arial"/>
          <w:sz w:val="20"/>
          <w:szCs w:val="20"/>
        </w:rPr>
        <w:t>aç kullanılmasını zorunlu kılmaktadır</w:t>
      </w:r>
      <w:r w:rsidRPr="00C2426E">
        <w:rPr>
          <w:rFonts w:ascii="Palatino Linotype" w:hAnsi="Palatino Linotype" w:cs="Arial"/>
          <w:sz w:val="20"/>
          <w:szCs w:val="20"/>
        </w:rPr>
        <w:t xml:space="preserve"> (Semerci ve Semerci, 2004).</w:t>
      </w:r>
    </w:p>
    <w:p w:rsidR="00391E2F" w:rsidRDefault="001E5178" w:rsidP="00391E2F">
      <w:pPr>
        <w:autoSpaceDE w:val="0"/>
        <w:autoSpaceDN w:val="0"/>
        <w:adjustRightInd w:val="0"/>
        <w:spacing w:after="120"/>
        <w:ind w:firstLine="425"/>
        <w:jc w:val="both"/>
        <w:rPr>
          <w:rFonts w:ascii="Palatino Linotype" w:hAnsi="Palatino Linotype"/>
          <w:sz w:val="20"/>
          <w:szCs w:val="20"/>
        </w:rPr>
      </w:pPr>
      <w:r>
        <w:rPr>
          <w:rFonts w:ascii="Palatino Linotype" w:hAnsi="Palatino Linotype"/>
          <w:sz w:val="20"/>
          <w:szCs w:val="20"/>
        </w:rPr>
        <w:t>Çakır (2009) 5. sınıf matematik ders kitaplarını incelediği çalışmasında kitapta yer alan a</w:t>
      </w:r>
      <w:r w:rsidRPr="000E0B34">
        <w:rPr>
          <w:rFonts w:ascii="Palatino Linotype" w:hAnsi="Palatino Linotype"/>
          <w:sz w:val="20"/>
          <w:szCs w:val="20"/>
        </w:rPr>
        <w:t>l</w:t>
      </w:r>
      <w:r w:rsidRPr="000E0B34">
        <w:rPr>
          <w:rFonts w:ascii="Palatino Linotype" w:eastAsia="TimesNewRoman" w:hAnsi="Palatino Linotype" w:cs="TimesNewRoman"/>
          <w:sz w:val="20"/>
          <w:szCs w:val="20"/>
        </w:rPr>
        <w:t>ış</w:t>
      </w:r>
      <w:r w:rsidRPr="000E0B34">
        <w:rPr>
          <w:rFonts w:ascii="Palatino Linotype" w:hAnsi="Palatino Linotype"/>
          <w:sz w:val="20"/>
          <w:szCs w:val="20"/>
        </w:rPr>
        <w:t>t</w:t>
      </w:r>
      <w:r w:rsidRPr="000E0B34">
        <w:rPr>
          <w:rFonts w:ascii="Palatino Linotype" w:eastAsia="TimesNewRoman" w:hAnsi="Palatino Linotype" w:cs="TimesNewRoman"/>
          <w:sz w:val="20"/>
          <w:szCs w:val="20"/>
        </w:rPr>
        <w:t>ı</w:t>
      </w:r>
      <w:r w:rsidRPr="000E0B34">
        <w:rPr>
          <w:rFonts w:ascii="Palatino Linotype" w:hAnsi="Palatino Linotype"/>
          <w:sz w:val="20"/>
          <w:szCs w:val="20"/>
        </w:rPr>
        <w:t>rmalar</w:t>
      </w:r>
      <w:r>
        <w:rPr>
          <w:rFonts w:ascii="Palatino Linotype" w:hAnsi="Palatino Linotype"/>
          <w:sz w:val="20"/>
          <w:szCs w:val="20"/>
        </w:rPr>
        <w:t>ın</w:t>
      </w:r>
      <w:r w:rsidRPr="000E0B34">
        <w:rPr>
          <w:rFonts w:ascii="Palatino Linotype" w:hAnsi="Palatino Linotype"/>
          <w:sz w:val="20"/>
          <w:szCs w:val="20"/>
        </w:rPr>
        <w:t xml:space="preserve"> her seviyedeki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rencinin kendini de</w:t>
      </w:r>
      <w:r w:rsidRPr="000E0B34">
        <w:rPr>
          <w:rFonts w:ascii="Palatino Linotype" w:eastAsia="TimesNewRoman" w:hAnsi="Palatino Linotype" w:cs="TimesNewRoman"/>
          <w:sz w:val="20"/>
          <w:szCs w:val="20"/>
        </w:rPr>
        <w:t>ğ</w:t>
      </w:r>
      <w:r w:rsidRPr="000E0B34">
        <w:rPr>
          <w:rFonts w:ascii="Palatino Linotype" w:hAnsi="Palatino Linotype"/>
          <w:sz w:val="20"/>
          <w:szCs w:val="20"/>
        </w:rPr>
        <w:t>erlendirmesine f</w:t>
      </w:r>
      <w:r w:rsidRPr="000E0B34">
        <w:rPr>
          <w:rFonts w:ascii="Palatino Linotype" w:eastAsia="TimesNewRoman" w:hAnsi="Palatino Linotype" w:cs="TimesNewRoman"/>
          <w:sz w:val="20"/>
          <w:szCs w:val="20"/>
        </w:rPr>
        <w:t>ı</w:t>
      </w:r>
      <w:r w:rsidRPr="000E0B34">
        <w:rPr>
          <w:rFonts w:ascii="Palatino Linotype" w:hAnsi="Palatino Linotype"/>
          <w:sz w:val="20"/>
          <w:szCs w:val="20"/>
        </w:rPr>
        <w:t>rsat</w:t>
      </w:r>
      <w:r>
        <w:rPr>
          <w:rFonts w:ascii="Palatino Linotype" w:hAnsi="Palatino Linotype"/>
          <w:sz w:val="20"/>
          <w:szCs w:val="20"/>
        </w:rPr>
        <w:t xml:space="preserve"> vermediğini, d</w:t>
      </w:r>
      <w:r w:rsidRPr="000E0B34">
        <w:rPr>
          <w:rFonts w:ascii="Palatino Linotype" w:hAnsi="Palatino Linotype"/>
          <w:sz w:val="20"/>
          <w:szCs w:val="20"/>
        </w:rPr>
        <w:t>ers kitab</w:t>
      </w:r>
      <w:r w:rsidRPr="000E0B34">
        <w:rPr>
          <w:rFonts w:ascii="Palatino Linotype" w:eastAsia="TimesNewRoman" w:hAnsi="Palatino Linotype" w:cs="TimesNewRoman"/>
          <w:sz w:val="20"/>
          <w:szCs w:val="20"/>
        </w:rPr>
        <w:t>ı</w:t>
      </w:r>
      <w:r w:rsidRPr="000E0B34">
        <w:rPr>
          <w:rFonts w:ascii="Palatino Linotype" w:hAnsi="Palatino Linotype"/>
          <w:sz w:val="20"/>
          <w:szCs w:val="20"/>
        </w:rPr>
        <w:t>nda her konu için haz</w:t>
      </w:r>
      <w:r w:rsidRPr="000E0B34">
        <w:rPr>
          <w:rFonts w:ascii="Palatino Linotype" w:eastAsia="TimesNewRoman" w:hAnsi="Palatino Linotype" w:cs="TimesNewRoman"/>
          <w:sz w:val="20"/>
          <w:szCs w:val="20"/>
        </w:rPr>
        <w:t>ı</w:t>
      </w:r>
      <w:r w:rsidRPr="000E0B34">
        <w:rPr>
          <w:rFonts w:ascii="Palatino Linotype" w:hAnsi="Palatino Linotype"/>
          <w:sz w:val="20"/>
          <w:szCs w:val="20"/>
        </w:rPr>
        <w:t>rlanan ölçme-de</w:t>
      </w:r>
      <w:r w:rsidRPr="000E0B34">
        <w:rPr>
          <w:rFonts w:ascii="Palatino Linotype" w:eastAsia="TimesNewRoman" w:hAnsi="Palatino Linotype" w:cs="TimesNewRoman"/>
          <w:sz w:val="20"/>
          <w:szCs w:val="20"/>
        </w:rPr>
        <w:t>ğ</w:t>
      </w:r>
      <w:r w:rsidRPr="000E0B34">
        <w:rPr>
          <w:rFonts w:ascii="Palatino Linotype" w:hAnsi="Palatino Linotype"/>
          <w:sz w:val="20"/>
          <w:szCs w:val="20"/>
        </w:rPr>
        <w:t>erlendirme sorular</w:t>
      </w:r>
      <w:r w:rsidRPr="000E0B34">
        <w:rPr>
          <w:rFonts w:ascii="Palatino Linotype" w:eastAsia="TimesNewRoman" w:hAnsi="Palatino Linotype" w:cs="TimesNewRoman"/>
          <w:sz w:val="20"/>
          <w:szCs w:val="20"/>
        </w:rPr>
        <w:t>ı</w:t>
      </w:r>
      <w:r>
        <w:rPr>
          <w:rFonts w:ascii="Palatino Linotype" w:eastAsia="TimesNewRoman" w:hAnsi="Palatino Linotype" w:cs="TimesNewRoman"/>
          <w:sz w:val="20"/>
          <w:szCs w:val="20"/>
        </w:rPr>
        <w:t>nın</w:t>
      </w:r>
      <w:r w:rsidRPr="000E0B34">
        <w:rPr>
          <w:rFonts w:ascii="Palatino Linotype" w:eastAsia="TimesNewRoman" w:hAnsi="Palatino Linotype" w:cs="TimesNewRoman"/>
          <w:sz w:val="20"/>
          <w:szCs w:val="20"/>
        </w:rPr>
        <w:t xml:space="preserve"> </w:t>
      </w:r>
      <w:r w:rsidRPr="000E0B34">
        <w:rPr>
          <w:rFonts w:ascii="Palatino Linotype" w:hAnsi="Palatino Linotype"/>
          <w:sz w:val="20"/>
          <w:szCs w:val="20"/>
        </w:rPr>
        <w:t>yeterli</w:t>
      </w:r>
      <w:r>
        <w:rPr>
          <w:rFonts w:ascii="Palatino Linotype" w:hAnsi="Palatino Linotype"/>
          <w:sz w:val="20"/>
          <w:szCs w:val="20"/>
        </w:rPr>
        <w:t xml:space="preserve"> olmadığını, ü</w:t>
      </w:r>
      <w:r w:rsidRPr="000E0B34">
        <w:rPr>
          <w:rFonts w:ascii="Palatino Linotype" w:hAnsi="Palatino Linotype"/>
          <w:sz w:val="20"/>
          <w:szCs w:val="20"/>
        </w:rPr>
        <w:t>st düzey dü</w:t>
      </w:r>
      <w:r w:rsidRPr="000E0B34">
        <w:rPr>
          <w:rFonts w:ascii="Palatino Linotype" w:eastAsia="TimesNewRoman" w:hAnsi="Palatino Linotype" w:cs="TimesNewRoman"/>
          <w:sz w:val="20"/>
          <w:szCs w:val="20"/>
        </w:rPr>
        <w:t>ş</w:t>
      </w:r>
      <w:r w:rsidRPr="000E0B34">
        <w:rPr>
          <w:rFonts w:ascii="Palatino Linotype" w:hAnsi="Palatino Linotype"/>
          <w:sz w:val="20"/>
          <w:szCs w:val="20"/>
        </w:rPr>
        <w:t>ünme becerilerini geli</w:t>
      </w:r>
      <w:r w:rsidRPr="000E0B34">
        <w:rPr>
          <w:rFonts w:ascii="Palatino Linotype" w:eastAsia="TimesNewRoman" w:hAnsi="Palatino Linotype" w:cs="TimesNewRoman"/>
          <w:sz w:val="20"/>
          <w:szCs w:val="20"/>
        </w:rPr>
        <w:t>ş</w:t>
      </w:r>
      <w:r w:rsidRPr="000E0B34">
        <w:rPr>
          <w:rFonts w:ascii="Palatino Linotype" w:hAnsi="Palatino Linotype"/>
          <w:sz w:val="20"/>
          <w:szCs w:val="20"/>
        </w:rPr>
        <w:t>tirici nitelikteki sorulara k</w:t>
      </w:r>
      <w:r w:rsidRPr="000E0B34">
        <w:rPr>
          <w:rFonts w:ascii="Palatino Linotype" w:eastAsia="TimesNewRoman" w:hAnsi="Palatino Linotype" w:cs="TimesNewRoman"/>
          <w:sz w:val="20"/>
          <w:szCs w:val="20"/>
        </w:rPr>
        <w:t>ı</w:t>
      </w:r>
      <w:r w:rsidRPr="000E0B34">
        <w:rPr>
          <w:rFonts w:ascii="Palatino Linotype" w:hAnsi="Palatino Linotype"/>
          <w:sz w:val="20"/>
          <w:szCs w:val="20"/>
        </w:rPr>
        <w:t>smen yer</w:t>
      </w:r>
      <w:r>
        <w:rPr>
          <w:rFonts w:ascii="Palatino Linotype" w:hAnsi="Palatino Linotype"/>
          <w:sz w:val="20"/>
          <w:szCs w:val="20"/>
        </w:rPr>
        <w:t xml:space="preserve"> verildiğini, s</w:t>
      </w:r>
      <w:r w:rsidRPr="000E0B34">
        <w:rPr>
          <w:rFonts w:ascii="Palatino Linotype" w:hAnsi="Palatino Linotype"/>
          <w:sz w:val="20"/>
          <w:szCs w:val="20"/>
        </w:rPr>
        <w:t>orular</w:t>
      </w:r>
      <w:r>
        <w:rPr>
          <w:rFonts w:ascii="Palatino Linotype" w:hAnsi="Palatino Linotype"/>
          <w:sz w:val="20"/>
          <w:szCs w:val="20"/>
        </w:rPr>
        <w:t>ın</w:t>
      </w:r>
      <w:r w:rsidRPr="000E0B34">
        <w:rPr>
          <w:rFonts w:ascii="Palatino Linotype" w:hAnsi="Palatino Linotype"/>
          <w:sz w:val="20"/>
          <w:szCs w:val="20"/>
        </w:rPr>
        <w:t xml:space="preserve">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rencileri ara</w:t>
      </w:r>
      <w:r w:rsidRPr="000E0B34">
        <w:rPr>
          <w:rFonts w:ascii="Palatino Linotype" w:eastAsia="TimesNewRoman" w:hAnsi="Palatino Linotype" w:cs="TimesNewRoman"/>
          <w:sz w:val="20"/>
          <w:szCs w:val="20"/>
        </w:rPr>
        <w:t>ş</w:t>
      </w:r>
      <w:r w:rsidRPr="000E0B34">
        <w:rPr>
          <w:rFonts w:ascii="Palatino Linotype" w:hAnsi="Palatino Linotype"/>
          <w:sz w:val="20"/>
          <w:szCs w:val="20"/>
        </w:rPr>
        <w:t>t</w:t>
      </w:r>
      <w:r w:rsidRPr="000E0B34">
        <w:rPr>
          <w:rFonts w:ascii="Palatino Linotype" w:eastAsia="TimesNewRoman" w:hAnsi="Palatino Linotype" w:cs="TimesNewRoman"/>
          <w:sz w:val="20"/>
          <w:szCs w:val="20"/>
        </w:rPr>
        <w:t>ı</w:t>
      </w:r>
      <w:r w:rsidRPr="000E0B34">
        <w:rPr>
          <w:rFonts w:ascii="Palatino Linotype" w:hAnsi="Palatino Linotype"/>
          <w:sz w:val="20"/>
          <w:szCs w:val="20"/>
        </w:rPr>
        <w:t>rma ve inceleme yapmaya te</w:t>
      </w:r>
      <w:r w:rsidRPr="000E0B34">
        <w:rPr>
          <w:rFonts w:ascii="Palatino Linotype" w:eastAsia="TimesNewRoman" w:hAnsi="Palatino Linotype" w:cs="TimesNewRoman"/>
          <w:sz w:val="20"/>
          <w:szCs w:val="20"/>
        </w:rPr>
        <w:t>ş</w:t>
      </w:r>
      <w:r w:rsidRPr="000E0B34">
        <w:rPr>
          <w:rFonts w:ascii="Palatino Linotype" w:hAnsi="Palatino Linotype"/>
          <w:sz w:val="20"/>
          <w:szCs w:val="20"/>
        </w:rPr>
        <w:t>vik etmeye yeterli</w:t>
      </w:r>
      <w:r>
        <w:rPr>
          <w:rFonts w:ascii="Palatino Linotype" w:hAnsi="Palatino Linotype"/>
          <w:sz w:val="20"/>
          <w:szCs w:val="20"/>
        </w:rPr>
        <w:t xml:space="preserve"> olmadığını ortaya koymuştur. </w:t>
      </w:r>
      <w:r w:rsidR="00CA5E71" w:rsidRPr="000E0B34">
        <w:rPr>
          <w:rFonts w:ascii="Palatino Linotype" w:hAnsi="Palatino Linotype"/>
          <w:sz w:val="20"/>
          <w:szCs w:val="20"/>
        </w:rPr>
        <w:t xml:space="preserve">Dede ve Yaman (2005) </w:t>
      </w:r>
      <w:r w:rsidR="00391E2F">
        <w:rPr>
          <w:rFonts w:ascii="Palatino Linotype" w:hAnsi="Palatino Linotype"/>
          <w:sz w:val="20"/>
          <w:szCs w:val="20"/>
        </w:rPr>
        <w:t xml:space="preserve">da </w:t>
      </w:r>
      <w:r w:rsidR="00CA5E71" w:rsidRPr="000E0B34">
        <w:rPr>
          <w:rFonts w:ascii="Palatino Linotype" w:hAnsi="Palatino Linotype"/>
          <w:sz w:val="20"/>
          <w:szCs w:val="20"/>
        </w:rPr>
        <w:t xml:space="preserve">yaptıkları çalışmada ilköğretim ikinci kademede okutulan fen bilgisi ve matematik ders kitaplarının PISA’da yer alan problem çözme ve kurma etkinliklerine ne sıklıkta yer verdiğini araştırmışlar ve bu etkinliklere yeterince yer verilmediğini belirlemişlerdir. </w:t>
      </w:r>
      <w:r w:rsidR="002C7D33">
        <w:rPr>
          <w:rFonts w:ascii="Palatino Linotype" w:hAnsi="Palatino Linotype"/>
          <w:sz w:val="20"/>
          <w:szCs w:val="20"/>
        </w:rPr>
        <w:t xml:space="preserve">Oysaki </w:t>
      </w:r>
      <w:r w:rsidR="00CA5E71" w:rsidRPr="000E0B34">
        <w:rPr>
          <w:rFonts w:ascii="Palatino Linotype" w:hAnsi="Palatino Linotype"/>
          <w:sz w:val="20"/>
          <w:szCs w:val="20"/>
        </w:rPr>
        <w:t xml:space="preserve">ders kitaplarının içeriği öğrencilerin gelişim özellikleri göz önünde bulundurularak hazırlanmalıdır (Demirel ve Kıroğlu, 2006; Kılıç ve Seven, 2006). </w:t>
      </w:r>
      <w:r w:rsidR="00EF452A" w:rsidRPr="000E0B34">
        <w:rPr>
          <w:rFonts w:ascii="Palatino Linotype" w:hAnsi="Palatino Linotype"/>
          <w:sz w:val="20"/>
          <w:szCs w:val="20"/>
        </w:rPr>
        <w:t>PISA matematik yeterlik ölçeğindeki düzeyler ise i</w:t>
      </w:r>
      <w:r w:rsidR="00614A59" w:rsidRPr="000E0B34">
        <w:rPr>
          <w:rFonts w:ascii="Palatino Linotype" w:hAnsi="Palatino Linotype"/>
          <w:sz w:val="20"/>
          <w:szCs w:val="20"/>
        </w:rPr>
        <w:t xml:space="preserve">lköğretim 8. sınıfa devam etmekte olan </w:t>
      </w:r>
      <w:r w:rsidR="00EF452A" w:rsidRPr="000E0B34">
        <w:rPr>
          <w:rFonts w:ascii="Palatino Linotype" w:hAnsi="Palatino Linotype"/>
          <w:sz w:val="20"/>
          <w:szCs w:val="20"/>
        </w:rPr>
        <w:t xml:space="preserve">15 yaş gurubu </w:t>
      </w:r>
      <w:r w:rsidR="00614A59" w:rsidRPr="000E0B34">
        <w:rPr>
          <w:rFonts w:ascii="Palatino Linotype" w:hAnsi="Palatino Linotype"/>
          <w:sz w:val="20"/>
          <w:szCs w:val="20"/>
        </w:rPr>
        <w:t>öğrencilerin gelişim özellikleri</w:t>
      </w:r>
      <w:r w:rsidR="00EF452A" w:rsidRPr="000E0B34">
        <w:rPr>
          <w:rFonts w:ascii="Palatino Linotype" w:hAnsi="Palatino Linotype"/>
          <w:sz w:val="20"/>
          <w:szCs w:val="20"/>
        </w:rPr>
        <w:t xml:space="preserve">ni </w:t>
      </w:r>
      <w:r w:rsidR="00614A59" w:rsidRPr="000E0B34">
        <w:rPr>
          <w:rFonts w:ascii="Palatino Linotype" w:hAnsi="Palatino Linotype"/>
          <w:sz w:val="20"/>
          <w:szCs w:val="20"/>
        </w:rPr>
        <w:t xml:space="preserve">içermektedir. </w:t>
      </w:r>
    </w:p>
    <w:p w:rsidR="00BF2020" w:rsidRDefault="00391E2F" w:rsidP="00333F8D">
      <w:pPr>
        <w:autoSpaceDE w:val="0"/>
        <w:autoSpaceDN w:val="0"/>
        <w:adjustRightInd w:val="0"/>
        <w:spacing w:after="120"/>
        <w:ind w:firstLine="425"/>
        <w:jc w:val="both"/>
        <w:rPr>
          <w:rFonts w:ascii="Palatino Linotype" w:hAnsi="Palatino Linotype"/>
          <w:color w:val="000000"/>
          <w:sz w:val="20"/>
          <w:szCs w:val="20"/>
        </w:rPr>
      </w:pPr>
      <w:r w:rsidRPr="000D7815">
        <w:rPr>
          <w:rFonts w:ascii="Palatino Linotype" w:hAnsi="Palatino Linotype"/>
          <w:color w:val="000000"/>
          <w:sz w:val="20"/>
          <w:szCs w:val="20"/>
        </w:rPr>
        <w:t>Savran (2004) yaptığı çalışmada PISA’da yer alan soruların içeriklerinin</w:t>
      </w:r>
      <w:r w:rsidRPr="000D7815">
        <w:rPr>
          <w:rFonts w:ascii="Palatino Linotype" w:hAnsi="Palatino Linotype"/>
          <w:sz w:val="20"/>
          <w:szCs w:val="20"/>
        </w:rPr>
        <w:t xml:space="preserve"> öğrencinin edindiği teorik bilgileri güncel ortamlarda ne derece uygulayabildiğini ölçmek yönünde olduğunu dile getirmiştir. Savran’a göre PISA’da yer alan soruların hepsinde de ifadeler öğrenci psikolojisi düşünülerek belirlenmiş, eğitim</w:t>
      </w:r>
      <w:r>
        <w:rPr>
          <w:rFonts w:ascii="Palatino Linotype" w:hAnsi="Palatino Linotype"/>
          <w:sz w:val="20"/>
          <w:szCs w:val="20"/>
        </w:rPr>
        <w:t>-</w:t>
      </w:r>
      <w:r w:rsidRPr="000D7815">
        <w:rPr>
          <w:rFonts w:ascii="Palatino Linotype" w:hAnsi="Palatino Linotype"/>
          <w:sz w:val="20"/>
          <w:szCs w:val="20"/>
        </w:rPr>
        <w:t>öğretimde son derece önemli ve etkin olan motivasyon çok başarılı bir şekilde sağlanarak, öğrencinin yaratıcı düşünme, verilen bilgiyi okuyup anlama, yorumlama</w:t>
      </w:r>
      <w:r>
        <w:rPr>
          <w:rFonts w:ascii="Palatino Linotype" w:hAnsi="Palatino Linotype"/>
          <w:sz w:val="20"/>
          <w:szCs w:val="20"/>
        </w:rPr>
        <w:t xml:space="preserve">, </w:t>
      </w:r>
      <w:r>
        <w:rPr>
          <w:rFonts w:ascii="Palatino Linotype" w:hAnsi="Palatino Linotype"/>
          <w:sz w:val="20"/>
          <w:szCs w:val="20"/>
        </w:rPr>
        <w:lastRenderedPageBreak/>
        <w:t>değerlendirme, problem çöz</w:t>
      </w:r>
      <w:r w:rsidRPr="000D7815">
        <w:rPr>
          <w:rFonts w:ascii="Palatino Linotype" w:hAnsi="Palatino Linotype"/>
          <w:sz w:val="20"/>
          <w:szCs w:val="20"/>
        </w:rPr>
        <w:t>me ve sonuç çıkarma gibi becerileri kullanma başarısının ölçülmesini h</w:t>
      </w:r>
      <w:r>
        <w:rPr>
          <w:rFonts w:ascii="Palatino Linotype" w:hAnsi="Palatino Linotype"/>
          <w:sz w:val="20"/>
          <w:szCs w:val="20"/>
        </w:rPr>
        <w:t>edeflediğini ortaya koymaktadır</w:t>
      </w:r>
      <w:r w:rsidRPr="000D7815">
        <w:rPr>
          <w:rFonts w:ascii="Palatino Linotype" w:hAnsi="Palatino Linotype"/>
          <w:sz w:val="20"/>
          <w:szCs w:val="20"/>
        </w:rPr>
        <w:t>. Bunun yanı sıra PISA, okul programlarına erişilme düzeyinden çok toplum yaşamına etkili katılım için gerekli olan</w:t>
      </w:r>
      <w:r>
        <w:rPr>
          <w:rFonts w:ascii="Palatino Linotype" w:hAnsi="Palatino Linotype"/>
          <w:sz w:val="20"/>
          <w:szCs w:val="20"/>
        </w:rPr>
        <w:t xml:space="preserve"> bilgi ve becerileri kapsamaktadır</w:t>
      </w:r>
      <w:r w:rsidRPr="000D7815">
        <w:rPr>
          <w:rFonts w:ascii="Palatino Linotype" w:hAnsi="Palatino Linotype"/>
          <w:sz w:val="20"/>
          <w:szCs w:val="20"/>
        </w:rPr>
        <w:t xml:space="preserve"> (Berberoğlu ve Kalender, 2005)</w:t>
      </w:r>
      <w:r>
        <w:rPr>
          <w:rFonts w:ascii="Palatino Linotype" w:hAnsi="Palatino Linotype"/>
          <w:sz w:val="20"/>
          <w:szCs w:val="20"/>
        </w:rPr>
        <w:t>.</w:t>
      </w:r>
      <w:r w:rsidRPr="000D7815">
        <w:rPr>
          <w:rFonts w:ascii="Palatino Linotype" w:hAnsi="Palatino Linotype"/>
          <w:sz w:val="20"/>
          <w:szCs w:val="20"/>
        </w:rPr>
        <w:t xml:space="preserve"> </w:t>
      </w:r>
      <w:r w:rsidRPr="00CF4DAD">
        <w:rPr>
          <w:rFonts w:ascii="Palatino Linotype" w:hAnsi="Palatino Linotype"/>
          <w:sz w:val="20"/>
          <w:szCs w:val="20"/>
        </w:rPr>
        <w:t xml:space="preserve">Bu nedenle </w:t>
      </w:r>
      <w:r>
        <w:rPr>
          <w:rFonts w:ascii="Palatino Linotype" w:hAnsi="Palatino Linotype"/>
          <w:sz w:val="20"/>
          <w:szCs w:val="20"/>
        </w:rPr>
        <w:t xml:space="preserve">üst düzey düşünme becerilerini içeren </w:t>
      </w:r>
      <w:r w:rsidRPr="00CF4DAD">
        <w:rPr>
          <w:rFonts w:ascii="Palatino Linotype" w:hAnsi="Palatino Linotype"/>
          <w:sz w:val="20"/>
          <w:szCs w:val="20"/>
        </w:rPr>
        <w:t>matematik yeterlik düzeylerine göre hazırlanmış soruları</w:t>
      </w:r>
      <w:r>
        <w:rPr>
          <w:rFonts w:ascii="Palatino Linotype" w:hAnsi="Palatino Linotype"/>
          <w:sz w:val="20"/>
          <w:szCs w:val="20"/>
        </w:rPr>
        <w:t>n yer aldığı</w:t>
      </w:r>
      <w:r w:rsidRPr="00CF4DAD">
        <w:rPr>
          <w:rFonts w:ascii="Palatino Linotype" w:hAnsi="Palatino Linotype"/>
          <w:sz w:val="20"/>
          <w:szCs w:val="20"/>
        </w:rPr>
        <w:t xml:space="preserve"> ders kitapları öğrencilerin konuyu daha iyi anlamalarına ve zihinsel becerilerini geliştirmelerine yardımcı olabilir</w:t>
      </w:r>
      <w:r>
        <w:rPr>
          <w:rFonts w:ascii="Palatino Linotype" w:hAnsi="Palatino Linotype"/>
          <w:sz w:val="20"/>
          <w:szCs w:val="20"/>
        </w:rPr>
        <w:t>.</w:t>
      </w:r>
      <w:r w:rsidRPr="000E0B34">
        <w:rPr>
          <w:rFonts w:ascii="Palatino Linotype" w:hAnsi="Palatino Linotype"/>
          <w:color w:val="000000"/>
          <w:sz w:val="20"/>
          <w:szCs w:val="20"/>
        </w:rPr>
        <w:t xml:space="preserve"> </w:t>
      </w:r>
      <w:r w:rsidR="00CF4DAD">
        <w:rPr>
          <w:rFonts w:ascii="Palatino Linotype" w:hAnsi="Palatino Linotype"/>
          <w:sz w:val="20"/>
          <w:szCs w:val="20"/>
        </w:rPr>
        <w:t xml:space="preserve">Fakat </w:t>
      </w:r>
      <w:r w:rsidR="00CF4DAD" w:rsidRPr="000E0B34">
        <w:rPr>
          <w:rFonts w:ascii="Palatino Linotype" w:hAnsi="Palatino Linotype" w:cs="TimesNewRomanPSMT"/>
          <w:sz w:val="20"/>
          <w:szCs w:val="20"/>
        </w:rPr>
        <w:t xml:space="preserve">Çakır (2009) </w:t>
      </w:r>
      <w:r w:rsidR="00CF4DAD">
        <w:rPr>
          <w:rFonts w:ascii="Palatino Linotype" w:hAnsi="Palatino Linotype" w:cs="TimesNewRomanPSMT"/>
          <w:sz w:val="20"/>
          <w:szCs w:val="20"/>
        </w:rPr>
        <w:t>yaptığı çalışma</w:t>
      </w:r>
      <w:r w:rsidR="00CF4DAD" w:rsidRPr="000E0B34">
        <w:rPr>
          <w:rFonts w:ascii="Palatino Linotype" w:hAnsi="Palatino Linotype" w:cs="TimesNewRomanPSMT"/>
          <w:sz w:val="20"/>
          <w:szCs w:val="20"/>
        </w:rPr>
        <w:t xml:space="preserve">da </w:t>
      </w:r>
      <w:r w:rsidR="00CF4DAD">
        <w:rPr>
          <w:rFonts w:ascii="Palatino Linotype" w:hAnsi="Palatino Linotype" w:cs="TimesNewRomanPSMT"/>
          <w:sz w:val="20"/>
          <w:szCs w:val="20"/>
        </w:rPr>
        <w:t xml:space="preserve">5. sınıf matematik ders kitabında </w:t>
      </w:r>
      <w:r w:rsidR="00CF4DAD" w:rsidRPr="000E0B34">
        <w:rPr>
          <w:rFonts w:ascii="Palatino Linotype" w:hAnsi="Palatino Linotype" w:cs="TimesNewRomanPSMT"/>
          <w:sz w:val="20"/>
          <w:szCs w:val="20"/>
        </w:rPr>
        <w:t>öğrencilerin üst düzey düşünme becerilerini geliştirici yeterli sayıda soru bulunmadığı sonucuna ulaşmıştır</w:t>
      </w:r>
      <w:r w:rsidR="00CF4DAD">
        <w:rPr>
          <w:rFonts w:ascii="Palatino Linotype" w:hAnsi="Palatino Linotype" w:cs="TimesNewRomanPSMT"/>
          <w:sz w:val="20"/>
          <w:szCs w:val="20"/>
        </w:rPr>
        <w:t xml:space="preserve"> (Çakır, 2009)</w:t>
      </w:r>
      <w:r w:rsidR="00CF4DAD" w:rsidRPr="000E0B34">
        <w:rPr>
          <w:rFonts w:ascii="Palatino Linotype" w:hAnsi="Palatino Linotype" w:cs="TimesNewRomanPSMT"/>
          <w:sz w:val="20"/>
          <w:szCs w:val="20"/>
        </w:rPr>
        <w:t>.</w:t>
      </w:r>
      <w:r w:rsidR="00CF4DAD">
        <w:rPr>
          <w:rFonts w:ascii="Palatino Linotype" w:hAnsi="Palatino Linotype" w:cs="TimesNewRomanPSMT"/>
          <w:sz w:val="20"/>
          <w:szCs w:val="20"/>
        </w:rPr>
        <w:t xml:space="preserve"> </w:t>
      </w:r>
    </w:p>
    <w:p w:rsidR="00034B3A" w:rsidRDefault="00BF2020" w:rsidP="00034B3A">
      <w:pPr>
        <w:autoSpaceDE w:val="0"/>
        <w:autoSpaceDN w:val="0"/>
        <w:adjustRightInd w:val="0"/>
        <w:ind w:firstLine="426"/>
        <w:jc w:val="both"/>
        <w:rPr>
          <w:rFonts w:ascii="Palatino Linotype" w:hAnsi="Palatino Linotype"/>
          <w:color w:val="000000"/>
          <w:sz w:val="20"/>
          <w:szCs w:val="20"/>
        </w:rPr>
      </w:pPr>
      <w:r w:rsidRPr="000E0B34">
        <w:rPr>
          <w:rFonts w:ascii="Palatino Linotype" w:hAnsi="Palatino Linotype"/>
          <w:sz w:val="20"/>
          <w:szCs w:val="20"/>
        </w:rPr>
        <w:t>E</w:t>
      </w:r>
      <w:r w:rsidRPr="000E0B34">
        <w:rPr>
          <w:rFonts w:ascii="Palatino Linotype" w:eastAsia="TimesNewRoman" w:hAnsi="Palatino Linotype" w:cs="TimesNewRoman"/>
          <w:sz w:val="20"/>
          <w:szCs w:val="20"/>
        </w:rPr>
        <w:t>ğ</w:t>
      </w:r>
      <w:r w:rsidRPr="000E0B34">
        <w:rPr>
          <w:rFonts w:ascii="Palatino Linotype" w:hAnsi="Palatino Linotype"/>
          <w:sz w:val="20"/>
          <w:szCs w:val="20"/>
        </w:rPr>
        <w:t>itimde amaçlar e</w:t>
      </w:r>
      <w:r w:rsidRPr="000E0B34">
        <w:rPr>
          <w:rFonts w:ascii="Palatino Linotype" w:eastAsia="TimesNewRoman" w:hAnsi="Palatino Linotype" w:cs="TimesNewRoman"/>
          <w:sz w:val="20"/>
          <w:szCs w:val="20"/>
        </w:rPr>
        <w:t>ğ</w:t>
      </w:r>
      <w:r w:rsidRPr="000E0B34">
        <w:rPr>
          <w:rFonts w:ascii="Palatino Linotype" w:hAnsi="Palatino Linotype"/>
          <w:sz w:val="20"/>
          <w:szCs w:val="20"/>
        </w:rPr>
        <w:t>itim programlar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nda</w:t>
      </w:r>
      <w:r>
        <w:rPr>
          <w:rFonts w:ascii="Palatino Linotype" w:hAnsi="Palatino Linotype"/>
          <w:sz w:val="20"/>
          <w:szCs w:val="20"/>
        </w:rPr>
        <w:t xml:space="preserve"> </w:t>
      </w:r>
      <w:r w:rsidRPr="000E0B34">
        <w:rPr>
          <w:rFonts w:ascii="Palatino Linotype" w:hAnsi="Palatino Linotype"/>
          <w:sz w:val="20"/>
          <w:szCs w:val="20"/>
        </w:rPr>
        <w:t xml:space="preserve">yer almakta ve </w:t>
      </w:r>
      <w:r w:rsidR="00F02AC2">
        <w:rPr>
          <w:rFonts w:ascii="Palatino Linotype" w:hAnsi="Palatino Linotype"/>
          <w:sz w:val="20"/>
          <w:szCs w:val="20"/>
        </w:rPr>
        <w:t>yetiştirilecek</w:t>
      </w:r>
      <w:r w:rsidRPr="000E0B34">
        <w:rPr>
          <w:rFonts w:ascii="Palatino Linotype" w:hAnsi="Palatino Linotype"/>
          <w:sz w:val="20"/>
          <w:szCs w:val="20"/>
        </w:rPr>
        <w:t xml:space="preserve"> bireylerde hangi istendik özelliklerin geli</w:t>
      </w:r>
      <w:r w:rsidRPr="000E0B34">
        <w:rPr>
          <w:rFonts w:ascii="Palatino Linotype" w:eastAsia="TimesNewRoman" w:hAnsi="Palatino Linotype" w:cs="TimesNewRoman"/>
          <w:sz w:val="20"/>
          <w:szCs w:val="20"/>
        </w:rPr>
        <w:t>ş</w:t>
      </w:r>
      <w:r w:rsidRPr="000E0B34">
        <w:rPr>
          <w:rFonts w:ascii="Palatino Linotype" w:hAnsi="Palatino Linotype"/>
          <w:sz w:val="20"/>
          <w:szCs w:val="20"/>
        </w:rPr>
        <w:t>tirilmesi</w:t>
      </w:r>
      <w:r>
        <w:rPr>
          <w:rFonts w:ascii="Palatino Linotype" w:hAnsi="Palatino Linotype"/>
          <w:sz w:val="20"/>
          <w:szCs w:val="20"/>
        </w:rPr>
        <w:t xml:space="preserve"> </w:t>
      </w:r>
      <w:r w:rsidRPr="000E0B34">
        <w:rPr>
          <w:rFonts w:ascii="Palatino Linotype" w:hAnsi="Palatino Linotype"/>
          <w:sz w:val="20"/>
          <w:szCs w:val="20"/>
        </w:rPr>
        <w:t>gerekti</w:t>
      </w:r>
      <w:r w:rsidRPr="000E0B34">
        <w:rPr>
          <w:rFonts w:ascii="Palatino Linotype" w:eastAsia="TimesNewRoman" w:hAnsi="Palatino Linotype" w:cs="TimesNewRoman"/>
          <w:sz w:val="20"/>
          <w:szCs w:val="20"/>
        </w:rPr>
        <w:t>ğ</w:t>
      </w:r>
      <w:r w:rsidRPr="000E0B34">
        <w:rPr>
          <w:rFonts w:ascii="Palatino Linotype" w:hAnsi="Palatino Linotype"/>
          <w:sz w:val="20"/>
          <w:szCs w:val="20"/>
        </w:rPr>
        <w:t>i vurgulanmaktad</w:t>
      </w:r>
      <w:r w:rsidRPr="000E0B34">
        <w:rPr>
          <w:rFonts w:ascii="Palatino Linotype" w:eastAsia="TimesNewRoman" w:hAnsi="Palatino Linotype" w:cs="TimesNewRoman"/>
          <w:sz w:val="20"/>
          <w:szCs w:val="20"/>
        </w:rPr>
        <w:t>ı</w:t>
      </w:r>
      <w:r w:rsidRPr="000E0B34">
        <w:rPr>
          <w:rFonts w:ascii="Palatino Linotype" w:hAnsi="Palatino Linotype"/>
          <w:sz w:val="20"/>
          <w:szCs w:val="20"/>
        </w:rPr>
        <w:t>r. E</w:t>
      </w:r>
      <w:r w:rsidRPr="000E0B34">
        <w:rPr>
          <w:rFonts w:ascii="Palatino Linotype" w:eastAsia="TimesNewRoman" w:hAnsi="Palatino Linotype" w:cs="TimesNewRoman"/>
          <w:sz w:val="20"/>
          <w:szCs w:val="20"/>
        </w:rPr>
        <w:t>ğ</w:t>
      </w:r>
      <w:r w:rsidRPr="000E0B34">
        <w:rPr>
          <w:rFonts w:ascii="Palatino Linotype" w:hAnsi="Palatino Linotype"/>
          <w:sz w:val="20"/>
          <w:szCs w:val="20"/>
        </w:rPr>
        <w:t>itim programlar</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ise okullarda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retim programlar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na</w:t>
      </w:r>
      <w:r>
        <w:rPr>
          <w:rFonts w:ascii="Palatino Linotype" w:hAnsi="Palatino Linotype"/>
          <w:sz w:val="20"/>
          <w:szCs w:val="20"/>
        </w:rPr>
        <w:t xml:space="preserve"> </w:t>
      </w:r>
      <w:r w:rsidRPr="000E0B34">
        <w:rPr>
          <w:rFonts w:ascii="Palatino Linotype" w:hAnsi="Palatino Linotype"/>
          <w:sz w:val="20"/>
          <w:szCs w:val="20"/>
        </w:rPr>
        <w:t>dayal</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olarak haz</w:t>
      </w:r>
      <w:r w:rsidRPr="000E0B34">
        <w:rPr>
          <w:rFonts w:ascii="Palatino Linotype" w:eastAsia="TimesNewRoman" w:hAnsi="Palatino Linotype" w:cs="TimesNewRoman"/>
          <w:sz w:val="20"/>
          <w:szCs w:val="20"/>
        </w:rPr>
        <w:t>ı</w:t>
      </w:r>
      <w:r w:rsidRPr="000E0B34">
        <w:rPr>
          <w:rFonts w:ascii="Palatino Linotype" w:hAnsi="Palatino Linotype"/>
          <w:sz w:val="20"/>
          <w:szCs w:val="20"/>
        </w:rPr>
        <w:t>rlanm</w:t>
      </w:r>
      <w:r w:rsidRPr="000E0B34">
        <w:rPr>
          <w:rFonts w:ascii="Palatino Linotype" w:eastAsia="TimesNewRoman" w:hAnsi="Palatino Linotype" w:cs="TimesNewRoman"/>
          <w:sz w:val="20"/>
          <w:szCs w:val="20"/>
        </w:rPr>
        <w:t xml:space="preserve">ış </w:t>
      </w:r>
      <w:r w:rsidRPr="000E0B34">
        <w:rPr>
          <w:rFonts w:ascii="Palatino Linotype" w:hAnsi="Palatino Linotype"/>
          <w:sz w:val="20"/>
          <w:szCs w:val="20"/>
        </w:rPr>
        <w:t>ders kitaplar</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ile uygulamaya konmaktad</w:t>
      </w:r>
      <w:r w:rsidRPr="000E0B34">
        <w:rPr>
          <w:rFonts w:ascii="Palatino Linotype" w:eastAsia="TimesNewRoman" w:hAnsi="Palatino Linotype" w:cs="TimesNewRoman"/>
          <w:sz w:val="20"/>
          <w:szCs w:val="20"/>
        </w:rPr>
        <w:t>ı</w:t>
      </w:r>
      <w:r w:rsidRPr="000E0B34">
        <w:rPr>
          <w:rFonts w:ascii="Palatino Linotype" w:hAnsi="Palatino Linotype"/>
          <w:sz w:val="20"/>
          <w:szCs w:val="20"/>
        </w:rPr>
        <w:t>r. Bu nedenle ders</w:t>
      </w:r>
      <w:r>
        <w:rPr>
          <w:rFonts w:ascii="Palatino Linotype" w:hAnsi="Palatino Linotype"/>
          <w:sz w:val="20"/>
          <w:szCs w:val="20"/>
        </w:rPr>
        <w:t xml:space="preserve"> </w:t>
      </w:r>
      <w:r w:rsidRPr="000E0B34">
        <w:rPr>
          <w:rFonts w:ascii="Palatino Linotype" w:hAnsi="Palatino Linotype"/>
          <w:sz w:val="20"/>
          <w:szCs w:val="20"/>
        </w:rPr>
        <w:t>kitaplar</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renme ortamlar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n</w:t>
      </w:r>
      <w:r w:rsidRPr="000E0B34">
        <w:rPr>
          <w:rFonts w:ascii="Palatino Linotype" w:eastAsia="TimesNewRoman" w:hAnsi="Palatino Linotype" w:cs="TimesNewRoman"/>
          <w:sz w:val="20"/>
          <w:szCs w:val="20"/>
        </w:rPr>
        <w:t>ı</w:t>
      </w:r>
      <w:r w:rsidRPr="000E0B34">
        <w:rPr>
          <w:rFonts w:ascii="Palatino Linotype" w:hAnsi="Palatino Linotype"/>
          <w:sz w:val="20"/>
          <w:szCs w:val="20"/>
        </w:rPr>
        <w:t>n önemli bir parças</w:t>
      </w:r>
      <w:r w:rsidRPr="000E0B34">
        <w:rPr>
          <w:rFonts w:ascii="Palatino Linotype" w:eastAsia="TimesNewRoman" w:hAnsi="Palatino Linotype" w:cs="TimesNewRoman"/>
          <w:sz w:val="20"/>
          <w:szCs w:val="20"/>
        </w:rPr>
        <w:t>ı</w:t>
      </w:r>
      <w:r w:rsidRPr="000E0B34">
        <w:rPr>
          <w:rFonts w:ascii="Palatino Linotype" w:hAnsi="Palatino Linotype"/>
          <w:sz w:val="20"/>
          <w:szCs w:val="20"/>
        </w:rPr>
        <w:t>n</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olu</w:t>
      </w:r>
      <w:r w:rsidRPr="000E0B34">
        <w:rPr>
          <w:rFonts w:ascii="Palatino Linotype" w:eastAsia="TimesNewRoman" w:hAnsi="Palatino Linotype" w:cs="TimesNewRoman"/>
          <w:sz w:val="20"/>
          <w:szCs w:val="20"/>
        </w:rPr>
        <w:t>ş</w:t>
      </w:r>
      <w:r w:rsidRPr="000E0B34">
        <w:rPr>
          <w:rFonts w:ascii="Palatino Linotype" w:hAnsi="Palatino Linotype"/>
          <w:sz w:val="20"/>
          <w:szCs w:val="20"/>
        </w:rPr>
        <w:t>turmaktad</w:t>
      </w:r>
      <w:r w:rsidRPr="000E0B34">
        <w:rPr>
          <w:rFonts w:ascii="Palatino Linotype" w:eastAsia="TimesNewRoman" w:hAnsi="Palatino Linotype" w:cs="TimesNewRoman"/>
          <w:sz w:val="20"/>
          <w:szCs w:val="20"/>
        </w:rPr>
        <w:t>ı</w:t>
      </w:r>
      <w:r w:rsidRPr="000E0B34">
        <w:rPr>
          <w:rFonts w:ascii="Palatino Linotype" w:hAnsi="Palatino Linotype"/>
          <w:sz w:val="20"/>
          <w:szCs w:val="20"/>
        </w:rPr>
        <w:t>r. Okul ortam</w:t>
      </w:r>
      <w:r w:rsidRPr="000E0B34">
        <w:rPr>
          <w:rFonts w:ascii="Palatino Linotype" w:eastAsia="TimesNewRoman" w:hAnsi="Palatino Linotype" w:cs="TimesNewRoman"/>
          <w:sz w:val="20"/>
          <w:szCs w:val="20"/>
        </w:rPr>
        <w:t>ı</w:t>
      </w:r>
      <w:r w:rsidRPr="000E0B34">
        <w:rPr>
          <w:rFonts w:ascii="Palatino Linotype" w:hAnsi="Palatino Linotype"/>
          <w:sz w:val="20"/>
          <w:szCs w:val="20"/>
        </w:rPr>
        <w:t>nda sa</w:t>
      </w:r>
      <w:r w:rsidRPr="000E0B34">
        <w:rPr>
          <w:rFonts w:ascii="Palatino Linotype" w:eastAsia="TimesNewRoman" w:hAnsi="Palatino Linotype" w:cs="TimesNewRoman"/>
          <w:sz w:val="20"/>
          <w:szCs w:val="20"/>
        </w:rPr>
        <w:t>ğ</w:t>
      </w:r>
      <w:r w:rsidRPr="000E0B34">
        <w:rPr>
          <w:rFonts w:ascii="Palatino Linotype" w:hAnsi="Palatino Linotype"/>
          <w:sz w:val="20"/>
          <w:szCs w:val="20"/>
        </w:rPr>
        <w:t>l</w:t>
      </w:r>
      <w:r w:rsidRPr="000E0B34">
        <w:rPr>
          <w:rFonts w:ascii="Palatino Linotype" w:eastAsia="TimesNewRoman" w:hAnsi="Palatino Linotype" w:cs="TimesNewRoman"/>
          <w:sz w:val="20"/>
          <w:szCs w:val="20"/>
        </w:rPr>
        <w:t>ı</w:t>
      </w:r>
      <w:r w:rsidRPr="000E0B34">
        <w:rPr>
          <w:rFonts w:ascii="Palatino Linotype" w:hAnsi="Palatino Linotype"/>
          <w:sz w:val="20"/>
          <w:szCs w:val="20"/>
        </w:rPr>
        <w:t>kl</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ve verimli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renmelerin gerçekle</w:t>
      </w:r>
      <w:r w:rsidRPr="000E0B34">
        <w:rPr>
          <w:rFonts w:ascii="Palatino Linotype" w:eastAsia="TimesNewRoman" w:hAnsi="Palatino Linotype" w:cs="TimesNewRoman"/>
          <w:sz w:val="20"/>
          <w:szCs w:val="20"/>
        </w:rPr>
        <w:t>ş</w:t>
      </w:r>
      <w:r w:rsidRPr="000E0B34">
        <w:rPr>
          <w:rFonts w:ascii="Palatino Linotype" w:hAnsi="Palatino Linotype"/>
          <w:sz w:val="20"/>
          <w:szCs w:val="20"/>
        </w:rPr>
        <w:t>mesi için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retim</w:t>
      </w:r>
      <w:r>
        <w:rPr>
          <w:rFonts w:ascii="Palatino Linotype" w:hAnsi="Palatino Linotype"/>
          <w:sz w:val="20"/>
          <w:szCs w:val="20"/>
        </w:rPr>
        <w:t xml:space="preserve"> </w:t>
      </w:r>
      <w:r w:rsidRPr="000E0B34">
        <w:rPr>
          <w:rFonts w:ascii="Palatino Linotype" w:hAnsi="Palatino Linotype"/>
          <w:sz w:val="20"/>
          <w:szCs w:val="20"/>
        </w:rPr>
        <w:t>araçlar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na gerek duyulmaktad</w:t>
      </w:r>
      <w:r w:rsidRPr="000E0B34">
        <w:rPr>
          <w:rFonts w:ascii="Palatino Linotype" w:eastAsia="TimesNewRoman" w:hAnsi="Palatino Linotype" w:cs="TimesNewRoman"/>
          <w:sz w:val="20"/>
          <w:szCs w:val="20"/>
        </w:rPr>
        <w:t>ı</w:t>
      </w:r>
      <w:r w:rsidRPr="000E0B34">
        <w:rPr>
          <w:rFonts w:ascii="Palatino Linotype" w:hAnsi="Palatino Linotype"/>
          <w:sz w:val="20"/>
          <w:szCs w:val="20"/>
        </w:rPr>
        <w:t>r. Kal</w:t>
      </w:r>
      <w:r w:rsidRPr="000E0B34">
        <w:rPr>
          <w:rFonts w:ascii="Palatino Linotype" w:eastAsia="TimesNewRoman" w:hAnsi="Palatino Linotype" w:cs="TimesNewRoman"/>
          <w:sz w:val="20"/>
          <w:szCs w:val="20"/>
        </w:rPr>
        <w:t>ı</w:t>
      </w:r>
      <w:r w:rsidRPr="000E0B34">
        <w:rPr>
          <w:rFonts w:ascii="Palatino Linotype" w:hAnsi="Palatino Linotype"/>
          <w:sz w:val="20"/>
          <w:szCs w:val="20"/>
        </w:rPr>
        <w:t>c</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renmelerin sa</w:t>
      </w:r>
      <w:r w:rsidRPr="000E0B34">
        <w:rPr>
          <w:rFonts w:ascii="Palatino Linotype" w:eastAsia="TimesNewRoman" w:hAnsi="Palatino Linotype" w:cs="TimesNewRoman"/>
          <w:sz w:val="20"/>
          <w:szCs w:val="20"/>
        </w:rPr>
        <w:t>ğ</w:t>
      </w:r>
      <w:r w:rsidRPr="000E0B34">
        <w:rPr>
          <w:rFonts w:ascii="Palatino Linotype" w:hAnsi="Palatino Linotype"/>
          <w:sz w:val="20"/>
          <w:szCs w:val="20"/>
        </w:rPr>
        <w:t>lanmas</w:t>
      </w:r>
      <w:r w:rsidRPr="000E0B34">
        <w:rPr>
          <w:rFonts w:ascii="Palatino Linotype" w:eastAsia="TimesNewRoman" w:hAnsi="Palatino Linotype" w:cs="TimesNewRoman"/>
          <w:sz w:val="20"/>
          <w:szCs w:val="20"/>
        </w:rPr>
        <w:t>ı</w:t>
      </w:r>
      <w:r w:rsidRPr="000E0B34">
        <w:rPr>
          <w:rFonts w:ascii="Palatino Linotype" w:hAnsi="Palatino Linotype"/>
          <w:sz w:val="20"/>
          <w:szCs w:val="20"/>
        </w:rPr>
        <w:t>nda di</w:t>
      </w:r>
      <w:r w:rsidRPr="000E0B34">
        <w:rPr>
          <w:rFonts w:ascii="Palatino Linotype" w:eastAsia="TimesNewRoman" w:hAnsi="Palatino Linotype" w:cs="TimesNewRoman"/>
          <w:sz w:val="20"/>
          <w:szCs w:val="20"/>
        </w:rPr>
        <w:t>ğ</w:t>
      </w:r>
      <w:r w:rsidRPr="000E0B34">
        <w:rPr>
          <w:rFonts w:ascii="Palatino Linotype" w:hAnsi="Palatino Linotype"/>
          <w:sz w:val="20"/>
          <w:szCs w:val="20"/>
        </w:rPr>
        <w:t>er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retim</w:t>
      </w:r>
      <w:r>
        <w:rPr>
          <w:rFonts w:ascii="Palatino Linotype" w:hAnsi="Palatino Linotype"/>
          <w:sz w:val="20"/>
          <w:szCs w:val="20"/>
        </w:rPr>
        <w:t xml:space="preserve"> </w:t>
      </w:r>
      <w:r w:rsidRPr="000E0B34">
        <w:rPr>
          <w:rFonts w:ascii="Palatino Linotype" w:hAnsi="Palatino Linotype"/>
          <w:sz w:val="20"/>
          <w:szCs w:val="20"/>
        </w:rPr>
        <w:t>araçlar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na oranla ders kitaplar</w:t>
      </w:r>
      <w:r w:rsidRPr="000E0B34">
        <w:rPr>
          <w:rFonts w:ascii="Palatino Linotype" w:eastAsia="TimesNewRoman" w:hAnsi="Palatino Linotype" w:cs="TimesNewRoman"/>
          <w:sz w:val="20"/>
          <w:szCs w:val="20"/>
        </w:rPr>
        <w:t xml:space="preserve">ı </w:t>
      </w:r>
      <w:r w:rsidRPr="000E0B34">
        <w:rPr>
          <w:rFonts w:ascii="Palatino Linotype" w:hAnsi="Palatino Linotype"/>
          <w:sz w:val="20"/>
          <w:szCs w:val="20"/>
        </w:rPr>
        <w:t>en önemli yere sahiptir. Ders kitaplar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n</w:t>
      </w:r>
      <w:r w:rsidRPr="000E0B34">
        <w:rPr>
          <w:rFonts w:ascii="Palatino Linotype" w:eastAsia="TimesNewRoman" w:hAnsi="Palatino Linotype" w:cs="TimesNewRoman"/>
          <w:sz w:val="20"/>
          <w:szCs w:val="20"/>
        </w:rPr>
        <w:t>ı</w:t>
      </w:r>
      <w:r w:rsidRPr="000E0B34">
        <w:rPr>
          <w:rFonts w:ascii="Palatino Linotype" w:hAnsi="Palatino Linotype"/>
          <w:sz w:val="20"/>
          <w:szCs w:val="20"/>
        </w:rPr>
        <w:t>n ö</w:t>
      </w:r>
      <w:r w:rsidRPr="000E0B34">
        <w:rPr>
          <w:rFonts w:ascii="Palatino Linotype" w:eastAsia="TimesNewRoman" w:hAnsi="Palatino Linotype" w:cs="TimesNewRoman"/>
          <w:sz w:val="20"/>
          <w:szCs w:val="20"/>
        </w:rPr>
        <w:t>ğ</w:t>
      </w:r>
      <w:r w:rsidRPr="000E0B34">
        <w:rPr>
          <w:rFonts w:ascii="Palatino Linotype" w:hAnsi="Palatino Linotype"/>
          <w:sz w:val="20"/>
          <w:szCs w:val="20"/>
        </w:rPr>
        <w:t>retimdeki</w:t>
      </w:r>
      <w:r>
        <w:rPr>
          <w:rFonts w:ascii="Palatino Linotype" w:hAnsi="Palatino Linotype"/>
          <w:sz w:val="20"/>
          <w:szCs w:val="20"/>
        </w:rPr>
        <w:t xml:space="preserve"> </w:t>
      </w:r>
      <w:r w:rsidRPr="000E0B34">
        <w:rPr>
          <w:rFonts w:ascii="Palatino Linotype" w:hAnsi="Palatino Linotype"/>
          <w:sz w:val="20"/>
          <w:szCs w:val="20"/>
        </w:rPr>
        <w:t>i</w:t>
      </w:r>
      <w:r w:rsidRPr="000E0B34">
        <w:rPr>
          <w:rFonts w:ascii="Palatino Linotype" w:eastAsia="TimesNewRoman" w:hAnsi="Palatino Linotype" w:cs="TimesNewRoman"/>
          <w:sz w:val="20"/>
          <w:szCs w:val="20"/>
        </w:rPr>
        <w:t>ş</w:t>
      </w:r>
      <w:r w:rsidRPr="000E0B34">
        <w:rPr>
          <w:rFonts w:ascii="Palatino Linotype" w:hAnsi="Palatino Linotype"/>
          <w:sz w:val="20"/>
          <w:szCs w:val="20"/>
        </w:rPr>
        <w:t xml:space="preserve">levlerini en iyi </w:t>
      </w:r>
      <w:r w:rsidRPr="000E0B34">
        <w:rPr>
          <w:rFonts w:ascii="Palatino Linotype" w:eastAsia="TimesNewRoman" w:hAnsi="Palatino Linotype" w:cs="TimesNewRoman"/>
          <w:sz w:val="20"/>
          <w:szCs w:val="20"/>
        </w:rPr>
        <w:t>ş</w:t>
      </w:r>
      <w:r w:rsidRPr="000E0B34">
        <w:rPr>
          <w:rFonts w:ascii="Palatino Linotype" w:hAnsi="Palatino Linotype"/>
          <w:sz w:val="20"/>
          <w:szCs w:val="20"/>
        </w:rPr>
        <w:t>ekilde yerine getirebilmesi için kitaplar</w:t>
      </w:r>
      <w:r w:rsidRPr="000E0B34">
        <w:rPr>
          <w:rFonts w:ascii="Palatino Linotype" w:eastAsia="TimesNewRoman" w:hAnsi="Palatino Linotype" w:cs="TimesNewRoman"/>
          <w:sz w:val="20"/>
          <w:szCs w:val="20"/>
        </w:rPr>
        <w:t>ı</w:t>
      </w:r>
      <w:r w:rsidRPr="000E0B34">
        <w:rPr>
          <w:rFonts w:ascii="Palatino Linotype" w:hAnsi="Palatino Linotype"/>
          <w:sz w:val="20"/>
          <w:szCs w:val="20"/>
        </w:rPr>
        <w:t xml:space="preserve">n </w:t>
      </w:r>
      <w:r w:rsidRPr="000E0B34">
        <w:rPr>
          <w:rFonts w:ascii="Palatino Linotype" w:eastAsia="TimesNewRoman" w:hAnsi="Palatino Linotype" w:cs="TimesNewRoman"/>
          <w:sz w:val="20"/>
          <w:szCs w:val="20"/>
        </w:rPr>
        <w:t>ş</w:t>
      </w:r>
      <w:r w:rsidRPr="000E0B34">
        <w:rPr>
          <w:rFonts w:ascii="Palatino Linotype" w:hAnsi="Palatino Linotype"/>
          <w:sz w:val="20"/>
          <w:szCs w:val="20"/>
        </w:rPr>
        <w:t>ekil ve içerik yönünden</w:t>
      </w:r>
      <w:r>
        <w:rPr>
          <w:rFonts w:ascii="Palatino Linotype" w:hAnsi="Palatino Linotype"/>
          <w:sz w:val="20"/>
          <w:szCs w:val="20"/>
        </w:rPr>
        <w:t xml:space="preserve"> </w:t>
      </w:r>
      <w:r w:rsidRPr="000E0B34">
        <w:rPr>
          <w:rFonts w:ascii="Palatino Linotype" w:hAnsi="Palatino Linotype"/>
          <w:sz w:val="20"/>
          <w:szCs w:val="20"/>
        </w:rPr>
        <w:t>gerekli ola</w:t>
      </w:r>
      <w:r w:rsidR="00F64D26">
        <w:rPr>
          <w:rFonts w:ascii="Palatino Linotype" w:hAnsi="Palatino Linotype"/>
          <w:sz w:val="20"/>
          <w:szCs w:val="20"/>
        </w:rPr>
        <w:t>n nitelikleri göstermesi gerekmektedir</w:t>
      </w:r>
      <w:r>
        <w:rPr>
          <w:rFonts w:ascii="Palatino Linotype" w:hAnsi="Palatino Linotype"/>
          <w:sz w:val="20"/>
          <w:szCs w:val="20"/>
        </w:rPr>
        <w:t xml:space="preserve"> (Çakır, 2009)</w:t>
      </w:r>
      <w:r w:rsidRPr="000E0B34">
        <w:rPr>
          <w:rFonts w:ascii="Palatino Linotype" w:hAnsi="Palatino Linotype"/>
          <w:sz w:val="20"/>
          <w:szCs w:val="20"/>
        </w:rPr>
        <w:t>.</w:t>
      </w:r>
      <w:r>
        <w:rPr>
          <w:rFonts w:ascii="Palatino Linotype" w:hAnsi="Palatino Linotype"/>
          <w:sz w:val="20"/>
          <w:szCs w:val="20"/>
        </w:rPr>
        <w:t xml:space="preserve"> </w:t>
      </w:r>
      <w:r w:rsidR="00CA5E71" w:rsidRPr="000E0B34">
        <w:rPr>
          <w:rFonts w:ascii="Palatino Linotype" w:hAnsi="Palatino Linotype"/>
          <w:color w:val="000000"/>
          <w:sz w:val="20"/>
          <w:szCs w:val="20"/>
        </w:rPr>
        <w:t xml:space="preserve">Buna bağlı olarak bu çalışmada, PISA matematik yeterlik ölçeğindeki altı düzey göz önünde bulundurularak </w:t>
      </w:r>
      <w:r w:rsidR="00DD76DE" w:rsidRPr="000E0B34">
        <w:rPr>
          <w:rFonts w:ascii="Palatino Linotype" w:hAnsi="Palatino Linotype"/>
          <w:color w:val="000000"/>
          <w:sz w:val="20"/>
          <w:szCs w:val="20"/>
        </w:rPr>
        <w:t>Trabzon</w:t>
      </w:r>
      <w:r w:rsidR="00CA5E71" w:rsidRPr="000E0B34">
        <w:rPr>
          <w:rFonts w:ascii="Palatino Linotype" w:hAnsi="Palatino Linotype"/>
          <w:color w:val="000000"/>
          <w:sz w:val="20"/>
          <w:szCs w:val="20"/>
        </w:rPr>
        <w:t>’d</w:t>
      </w:r>
      <w:r w:rsidR="00DD76DE" w:rsidRPr="000E0B34">
        <w:rPr>
          <w:rFonts w:ascii="Palatino Linotype" w:hAnsi="Palatino Linotype"/>
          <w:color w:val="000000"/>
          <w:sz w:val="20"/>
          <w:szCs w:val="20"/>
        </w:rPr>
        <w:t>a</w:t>
      </w:r>
      <w:r w:rsidR="00CA5E71" w:rsidRPr="000E0B34">
        <w:rPr>
          <w:rFonts w:ascii="Palatino Linotype" w:hAnsi="Palatino Linotype"/>
          <w:color w:val="000000"/>
          <w:sz w:val="20"/>
          <w:szCs w:val="20"/>
        </w:rPr>
        <w:t xml:space="preserve"> 2008-2009 Eğitim-Öğretim yılında kullanımda olan 8. sınıf matematik ders kitaplarından </w:t>
      </w:r>
      <w:r w:rsidR="00DD76DE" w:rsidRPr="000E0B34">
        <w:rPr>
          <w:rFonts w:ascii="Palatino Linotype" w:hAnsi="Palatino Linotype"/>
          <w:color w:val="000000"/>
          <w:sz w:val="20"/>
          <w:szCs w:val="20"/>
        </w:rPr>
        <w:t>birinde ne düzeyde sorulara ve</w:t>
      </w:r>
      <w:r w:rsidR="00CA5E71" w:rsidRPr="000E0B34">
        <w:rPr>
          <w:rFonts w:ascii="Palatino Linotype" w:hAnsi="Palatino Linotype"/>
          <w:color w:val="000000"/>
          <w:sz w:val="20"/>
          <w:szCs w:val="20"/>
        </w:rPr>
        <w:t xml:space="preserve"> problemlere yer verildiği </w:t>
      </w:r>
      <w:r w:rsidR="000F748D">
        <w:rPr>
          <w:rFonts w:ascii="Palatino Linotype" w:hAnsi="Palatino Linotype"/>
          <w:color w:val="000000"/>
          <w:sz w:val="20"/>
          <w:szCs w:val="20"/>
        </w:rPr>
        <w:t xml:space="preserve">ve bu düzeylerin ünitelere göre nasıl bir değişim gösterdiği </w:t>
      </w:r>
      <w:r w:rsidR="00CA5E71" w:rsidRPr="000E0B34">
        <w:rPr>
          <w:rFonts w:ascii="Palatino Linotype" w:hAnsi="Palatino Linotype"/>
          <w:color w:val="000000"/>
          <w:sz w:val="20"/>
          <w:szCs w:val="20"/>
        </w:rPr>
        <w:t>araştırılmaya değer görülmüştür. Bunun için bu çalışmanın amacı, Trabzon ili merkezinde kullanılan 8. sınıf matematik ders kitaplarından birinde yer alan soruları, problemleri, alıştırmaları ve örnekleri PISA matematik yeterlik ölçeğindeki altı düzeye göre inceleyerek sınıflamak</w:t>
      </w:r>
      <w:r w:rsidR="000F748D">
        <w:rPr>
          <w:rFonts w:ascii="Palatino Linotype" w:hAnsi="Palatino Linotype"/>
          <w:color w:val="000000"/>
          <w:sz w:val="20"/>
          <w:szCs w:val="20"/>
        </w:rPr>
        <w:t xml:space="preserve"> ve ünitelere göre nasıl bir değişim gösterdiğini ortaya koymakt</w:t>
      </w:r>
      <w:r w:rsidR="00CA5E71" w:rsidRPr="000E0B34">
        <w:rPr>
          <w:rFonts w:ascii="Palatino Linotype" w:hAnsi="Palatino Linotype"/>
          <w:color w:val="000000"/>
          <w:sz w:val="20"/>
          <w:szCs w:val="20"/>
        </w:rPr>
        <w:t xml:space="preserve">ır. </w:t>
      </w:r>
    </w:p>
    <w:p w:rsidR="00CA5E71" w:rsidRPr="000D7815" w:rsidRDefault="00CA5E71" w:rsidP="00034B3A">
      <w:pPr>
        <w:autoSpaceDE w:val="0"/>
        <w:autoSpaceDN w:val="0"/>
        <w:adjustRightInd w:val="0"/>
        <w:spacing w:after="120"/>
        <w:ind w:firstLine="425"/>
        <w:jc w:val="center"/>
        <w:rPr>
          <w:rFonts w:ascii="Palatino Linotype" w:hAnsi="Palatino Linotype"/>
          <w:color w:val="000000"/>
          <w:sz w:val="20"/>
          <w:szCs w:val="20"/>
        </w:rPr>
      </w:pPr>
      <w:r w:rsidRPr="000D7815">
        <w:rPr>
          <w:rFonts w:ascii="Palatino Linotype" w:hAnsi="Palatino Linotype"/>
          <w:color w:val="000000"/>
          <w:sz w:val="20"/>
          <w:szCs w:val="20"/>
        </w:rPr>
        <w:t>Yöntem</w:t>
      </w:r>
    </w:p>
    <w:p w:rsidR="00CA5E71" w:rsidRPr="000D7815" w:rsidRDefault="00CA5E71" w:rsidP="00514B1B">
      <w:pPr>
        <w:spacing w:after="120"/>
        <w:ind w:firstLine="426"/>
        <w:jc w:val="both"/>
        <w:rPr>
          <w:rFonts w:ascii="Palatino Linotype" w:hAnsi="Palatino Linotype"/>
          <w:sz w:val="20"/>
          <w:szCs w:val="20"/>
        </w:rPr>
      </w:pPr>
      <w:r w:rsidRPr="000D7815">
        <w:rPr>
          <w:rFonts w:ascii="Palatino Linotype" w:hAnsi="Palatino Linotype"/>
          <w:sz w:val="20"/>
          <w:szCs w:val="20"/>
        </w:rPr>
        <w:t xml:space="preserve">Yapılan bu çalışmada analitik araştırmalardan doküman analizi kullanılmıştır. Doküman analizi bir çalışma ile ilgili olan kayıt ve belgeleri toplayarak belirli norm veya sisteme göre kodlayıp inceleme işlemidir (Çepni, 2009). Bu nedenle doküman analizi tarihsel ve nitel araştırmalarda kullanılan bir tekniktir. Bu çalışmada da buna bağlı olarak yeni matematik öğretim programına göre hazırlanmış mevcut 8. sınıf matematik ders kitabında yer alan sorular, problemler ve alıştırmalar incelenmiştir. Burada ki asıl amaç ise incelenen durumu etraflıca tanımlamak ve açıklamaktır. Bu nedenle de bu araştırmada doküman incelemesi yoluyla veriler toplanmıştır. </w:t>
      </w:r>
    </w:p>
    <w:p w:rsidR="001F6706" w:rsidRDefault="00CA5E71" w:rsidP="001F6706">
      <w:pPr>
        <w:spacing w:after="120"/>
        <w:ind w:firstLine="426"/>
        <w:jc w:val="both"/>
        <w:rPr>
          <w:rFonts w:ascii="Palatino Linotype" w:hAnsi="Palatino Linotype"/>
          <w:color w:val="000000"/>
          <w:sz w:val="20"/>
          <w:szCs w:val="20"/>
        </w:rPr>
      </w:pPr>
      <w:r w:rsidRPr="000D7815">
        <w:rPr>
          <w:rFonts w:ascii="Palatino Linotype" w:hAnsi="Palatino Linotype"/>
          <w:color w:val="000000"/>
          <w:sz w:val="20"/>
          <w:szCs w:val="20"/>
        </w:rPr>
        <w:t>Trabzon ili merkezinde 2008-2009 Eğitim-Öğretim yılında 8. sınıflarda matematik ders kitabı olarak kullanılan Aydın Yayınları’na ait İlköğr</w:t>
      </w:r>
      <w:r w:rsidR="003960D8">
        <w:rPr>
          <w:rFonts w:ascii="Palatino Linotype" w:hAnsi="Palatino Linotype"/>
          <w:color w:val="000000"/>
          <w:sz w:val="20"/>
          <w:szCs w:val="20"/>
        </w:rPr>
        <w:t>etim Matematik 8 Ders Kitabı</w:t>
      </w:r>
      <w:r w:rsidRPr="000D7815">
        <w:rPr>
          <w:rFonts w:ascii="Palatino Linotype" w:hAnsi="Palatino Linotype"/>
          <w:color w:val="000000"/>
          <w:sz w:val="20"/>
          <w:szCs w:val="20"/>
        </w:rPr>
        <w:t xml:space="preserve"> </w:t>
      </w:r>
      <w:r w:rsidR="005F5594">
        <w:rPr>
          <w:rFonts w:ascii="Palatino Linotype" w:hAnsi="Palatino Linotype"/>
          <w:color w:val="000000"/>
          <w:sz w:val="20"/>
          <w:szCs w:val="20"/>
        </w:rPr>
        <w:t xml:space="preserve">(Aydın ve Beşer, 2008) </w:t>
      </w:r>
      <w:r w:rsidR="008E62DF">
        <w:rPr>
          <w:rFonts w:ascii="Palatino Linotype" w:hAnsi="Palatino Linotype"/>
          <w:color w:val="000000"/>
          <w:sz w:val="20"/>
          <w:szCs w:val="20"/>
        </w:rPr>
        <w:t>PISA’da yer alan M</w:t>
      </w:r>
      <w:r w:rsidRPr="000D7815">
        <w:rPr>
          <w:rFonts w:ascii="Palatino Linotype" w:hAnsi="Palatino Linotype"/>
          <w:color w:val="000000"/>
          <w:sz w:val="20"/>
          <w:szCs w:val="20"/>
        </w:rPr>
        <w:t xml:space="preserve">atematikte </w:t>
      </w:r>
      <w:r w:rsidR="008E62DF">
        <w:rPr>
          <w:rFonts w:ascii="Palatino Linotype" w:hAnsi="Palatino Linotype"/>
          <w:color w:val="000000"/>
          <w:sz w:val="20"/>
          <w:szCs w:val="20"/>
        </w:rPr>
        <w:t>Yeterlik Ö</w:t>
      </w:r>
      <w:r w:rsidRPr="000D7815">
        <w:rPr>
          <w:rFonts w:ascii="Palatino Linotype" w:hAnsi="Palatino Linotype"/>
          <w:color w:val="000000"/>
          <w:sz w:val="20"/>
          <w:szCs w:val="20"/>
        </w:rPr>
        <w:t>lçeği</w:t>
      </w:r>
      <w:r w:rsidR="008E62DF">
        <w:rPr>
          <w:rFonts w:ascii="Palatino Linotype" w:hAnsi="Palatino Linotype"/>
          <w:color w:val="000000"/>
          <w:sz w:val="20"/>
          <w:szCs w:val="20"/>
        </w:rPr>
        <w:t>’</w:t>
      </w:r>
      <w:r w:rsidRPr="000D7815">
        <w:rPr>
          <w:rFonts w:ascii="Palatino Linotype" w:hAnsi="Palatino Linotype"/>
          <w:color w:val="000000"/>
          <w:sz w:val="20"/>
          <w:szCs w:val="20"/>
        </w:rPr>
        <w:t>ne göre incelenmiştir.</w:t>
      </w:r>
      <w:r w:rsidR="00506FC0">
        <w:rPr>
          <w:rFonts w:ascii="Palatino Linotype" w:hAnsi="Palatino Linotype"/>
          <w:color w:val="000000"/>
          <w:sz w:val="20"/>
          <w:szCs w:val="20"/>
        </w:rPr>
        <w:t xml:space="preserve"> Bu kitabın seçilmesindeki neden kitabın hali hazırda Trabzon ili merkezinde 8. sınıflarda matematik dersinde kullanılıyor olmasıdır. Bu süreçte 8. sınıf matematik ders kitabı incelenmiştir çünkü PISA sınavı 15 yaş gurubu öğrencilere uygulanmaktadır ve </w:t>
      </w:r>
      <w:r w:rsidR="008E62DF">
        <w:rPr>
          <w:rFonts w:ascii="Palatino Linotype" w:hAnsi="Palatino Linotype"/>
          <w:color w:val="000000"/>
          <w:sz w:val="20"/>
          <w:szCs w:val="20"/>
        </w:rPr>
        <w:t xml:space="preserve">8. sınıfta öğrenim gören öğrencilerden bazıları da </w:t>
      </w:r>
      <w:r w:rsidR="00506FC0">
        <w:rPr>
          <w:rFonts w:ascii="Palatino Linotype" w:hAnsi="Palatino Linotype"/>
          <w:color w:val="000000"/>
          <w:sz w:val="20"/>
          <w:szCs w:val="20"/>
        </w:rPr>
        <w:t>bu yaş guru</w:t>
      </w:r>
      <w:r w:rsidR="008E62DF">
        <w:rPr>
          <w:rFonts w:ascii="Palatino Linotype" w:hAnsi="Palatino Linotype"/>
          <w:color w:val="000000"/>
          <w:sz w:val="20"/>
          <w:szCs w:val="20"/>
        </w:rPr>
        <w:t>bu</w:t>
      </w:r>
      <w:r w:rsidR="00506FC0">
        <w:rPr>
          <w:rFonts w:ascii="Palatino Linotype" w:hAnsi="Palatino Linotype"/>
          <w:color w:val="000000"/>
          <w:sz w:val="20"/>
          <w:szCs w:val="20"/>
        </w:rPr>
        <w:t xml:space="preserve">ndadır. </w:t>
      </w:r>
      <w:r w:rsidRPr="000D7815">
        <w:rPr>
          <w:rFonts w:ascii="Palatino Linotype" w:hAnsi="Palatino Linotype"/>
          <w:color w:val="000000"/>
          <w:sz w:val="20"/>
          <w:szCs w:val="20"/>
        </w:rPr>
        <w:t xml:space="preserve">İncelenme sürecinde kitapta yer alan ve öğrenciye soru biçiminde verilen bütün örnek, problem, soru ve alıştırmaların </w:t>
      </w:r>
      <w:r w:rsidR="00865107" w:rsidRPr="00C168F5">
        <w:rPr>
          <w:rFonts w:ascii="Palatino Linotype" w:hAnsi="Palatino Linotype"/>
          <w:color w:val="000000"/>
          <w:sz w:val="20"/>
          <w:szCs w:val="20"/>
        </w:rPr>
        <w:t xml:space="preserve">matematikte yeterlik düzeylerine göre analizleri yapılmış ve sınıflandırılmıştır. </w:t>
      </w:r>
    </w:p>
    <w:p w:rsidR="0058248D" w:rsidRDefault="0058248D" w:rsidP="0058248D">
      <w:pPr>
        <w:spacing w:after="120"/>
        <w:ind w:firstLine="426"/>
        <w:jc w:val="both"/>
        <w:rPr>
          <w:rFonts w:ascii="Palatino Linotype" w:hAnsi="Palatino Linotype"/>
          <w:color w:val="000000"/>
          <w:sz w:val="20"/>
          <w:szCs w:val="20"/>
        </w:rPr>
      </w:pPr>
      <w:r>
        <w:rPr>
          <w:rFonts w:ascii="Palatino Linotype" w:hAnsi="Palatino Linotype"/>
          <w:color w:val="000000"/>
          <w:sz w:val="20"/>
          <w:szCs w:val="20"/>
        </w:rPr>
        <w:t xml:space="preserve">Aşağıda yer alan Şekil 1’de PISA 2003’de yer alan 4. düzeyde bir problem bulunmaktadır. Problemin devamında ise PISA’nın problemleri nasıl analiz ettiği görülmektedir. Görüldüğü gibi sorunun analiz sürecinde öğrencinin soruyu çözerken hangi becerileri kullanacağı göz önünde bulundurulmuştur. Bunun ardından da bu becerilerin hangi düzeyde yer aldıklarına bakılarak sorunun düzeyi belirlenmiştir. </w:t>
      </w:r>
    </w:p>
    <w:p w:rsidR="0058248D" w:rsidRDefault="0058248D" w:rsidP="001F6706">
      <w:pPr>
        <w:spacing w:after="120"/>
        <w:ind w:firstLine="426"/>
        <w:jc w:val="both"/>
        <w:rPr>
          <w:rFonts w:ascii="Palatino Linotype" w:hAnsi="Palatino Linotype"/>
          <w:color w:val="000000"/>
          <w:sz w:val="20"/>
          <w:szCs w:val="20"/>
        </w:rPr>
      </w:pPr>
    </w:p>
    <w:p w:rsidR="0058248D" w:rsidRDefault="0058248D" w:rsidP="001F6706">
      <w:pPr>
        <w:spacing w:after="120"/>
        <w:ind w:firstLine="426"/>
        <w:jc w:val="both"/>
        <w:rPr>
          <w:rFonts w:ascii="Palatino Linotype" w:hAnsi="Palatino Linotype"/>
          <w:color w:val="000000"/>
          <w:sz w:val="20"/>
          <w:szCs w:val="20"/>
        </w:rPr>
      </w:pPr>
    </w:p>
    <w:p w:rsidR="0058248D" w:rsidRDefault="0058248D" w:rsidP="001F6706">
      <w:pPr>
        <w:spacing w:after="120"/>
        <w:ind w:firstLine="426"/>
        <w:jc w:val="both"/>
        <w:rPr>
          <w:rFonts w:ascii="Palatino Linotype" w:hAnsi="Palatino Linotype"/>
          <w:color w:val="000000"/>
          <w:sz w:val="20"/>
          <w:szCs w:val="20"/>
        </w:rPr>
      </w:pPr>
    </w:p>
    <w:p w:rsidR="0068012E" w:rsidRDefault="0058248D" w:rsidP="0068012E">
      <w:pPr>
        <w:spacing w:before="120" w:after="120"/>
        <w:jc w:val="both"/>
        <w:rPr>
          <w:rFonts w:ascii="Palatino Linotype" w:hAnsi="Palatino Linotype"/>
          <w:color w:val="000000"/>
          <w:sz w:val="20"/>
          <w:szCs w:val="20"/>
        </w:rPr>
      </w:pPr>
      <w:r>
        <w:rPr>
          <w:rFonts w:ascii="Palatino Linotype" w:hAnsi="Palatino Linotype"/>
          <w:noProof/>
          <w:color w:val="000000"/>
          <w:sz w:val="20"/>
          <w:szCs w:val="20"/>
          <w:lang w:eastAsia="en-US"/>
        </w:rPr>
      </w:r>
      <w:r>
        <w:rPr>
          <w:rFonts w:ascii="Palatino Linotype" w:hAnsi="Palatino Linotype"/>
          <w:color w:val="000000"/>
          <w:sz w:val="20"/>
          <w:szCs w:val="20"/>
        </w:rPr>
        <w:pict>
          <v:shapetype id="_x0000_t202" coordsize="21600,21600" o:spt="202" path="m,l,21600r21600,l21600,xe">
            <v:stroke joinstyle="miter"/>
            <v:path gradientshapeok="t" o:connecttype="rect"/>
          </v:shapetype>
          <v:shape id="_x0000_s1095" type="#_x0000_t202" style="width:433.75pt;height:289.8pt;mso-position-horizontal-relative:char;mso-position-vertical-relative:line;mso-width-relative:margin;mso-height-relative:margin" wrapcoords="-37 -33 -37 21567 21637 21567 21637 -33 -37 -33">
            <v:textbox style="mso-next-textbox:#_x0000_s1095">
              <w:txbxContent>
                <w:p w:rsidR="003C757E" w:rsidRPr="00C168F5" w:rsidRDefault="003C757E" w:rsidP="001F6706">
                  <w:pPr>
                    <w:pStyle w:val="NormalWeb"/>
                    <w:tabs>
                      <w:tab w:val="left" w:pos="4860"/>
                    </w:tabs>
                    <w:spacing w:before="0" w:beforeAutospacing="0" w:after="0" w:afterAutospacing="0"/>
                    <w:ind w:firstLine="539"/>
                    <w:jc w:val="both"/>
                    <w:rPr>
                      <w:rFonts w:ascii="Palatino Linotype" w:hAnsi="Palatino Linotype"/>
                      <w:b/>
                      <w:color w:val="000000"/>
                      <w:sz w:val="20"/>
                      <w:szCs w:val="20"/>
                    </w:rPr>
                  </w:pPr>
                  <w:r w:rsidRPr="00C168F5">
                    <w:rPr>
                      <w:rFonts w:ascii="Palatino Linotype" w:hAnsi="Palatino Linotype"/>
                      <w:b/>
                      <w:color w:val="000000"/>
                      <w:sz w:val="20"/>
                      <w:szCs w:val="20"/>
                    </w:rPr>
                    <w:t>Soru 11.</w:t>
                  </w:r>
                  <w:r w:rsidRPr="00C168F5">
                    <w:rPr>
                      <w:rFonts w:ascii="Palatino Linotype" w:hAnsi="Palatino Linotype"/>
                      <w:color w:val="000000"/>
                      <w:sz w:val="20"/>
                      <w:szCs w:val="20"/>
                    </w:rPr>
                    <w:t xml:space="preserve"> Sayı (Aritmetik):</w:t>
                  </w:r>
                  <w:r w:rsidRPr="00C168F5">
                    <w:rPr>
                      <w:rFonts w:ascii="Palatino Linotype" w:hAnsi="Palatino Linotype"/>
                      <w:b/>
                      <w:color w:val="000000"/>
                      <w:sz w:val="20"/>
                      <w:szCs w:val="20"/>
                    </w:rPr>
                    <w:t xml:space="preserve"> DÖVİZ KURU</w:t>
                  </w:r>
                </w:p>
                <w:p w:rsidR="003C757E" w:rsidRPr="00C168F5" w:rsidRDefault="003C757E" w:rsidP="001F6706">
                  <w:pPr>
                    <w:pStyle w:val="NormalWeb"/>
                    <w:tabs>
                      <w:tab w:val="left" w:pos="4860"/>
                    </w:tabs>
                    <w:spacing w:before="0" w:beforeAutospacing="0" w:after="0" w:afterAutospacing="0"/>
                    <w:ind w:firstLine="539"/>
                    <w:jc w:val="both"/>
                    <w:rPr>
                      <w:rFonts w:ascii="Palatino Linotype" w:hAnsi="Palatino Linotype"/>
                      <w:color w:val="000000"/>
                      <w:sz w:val="20"/>
                      <w:szCs w:val="20"/>
                    </w:rPr>
                  </w:pPr>
                  <w:r w:rsidRPr="00C168F5">
                    <w:rPr>
                      <w:rFonts w:ascii="Palatino Linotype" w:hAnsi="Palatino Linotype"/>
                      <w:sz w:val="20"/>
                      <w:szCs w:val="20"/>
                    </w:rPr>
                    <w:t xml:space="preserve">Yeterlik Düzeyi: 4 </w:t>
                  </w:r>
                </w:p>
                <w:p w:rsidR="003C757E" w:rsidRPr="00C168F5" w:rsidRDefault="003C757E" w:rsidP="001F6706">
                  <w:pPr>
                    <w:pStyle w:val="stem"/>
                    <w:keepNext w:val="0"/>
                    <w:spacing w:after="0"/>
                    <w:ind w:firstLine="539"/>
                    <w:jc w:val="both"/>
                    <w:rPr>
                      <w:rFonts w:ascii="Palatino Linotype" w:hAnsi="Palatino Linotype"/>
                      <w:sz w:val="20"/>
                      <w:lang w:val="tr-TR"/>
                    </w:rPr>
                  </w:pPr>
                  <w:r w:rsidRPr="00C168F5">
                    <w:rPr>
                      <w:rFonts w:ascii="Palatino Linotype" w:hAnsi="Palatino Linotype"/>
                      <w:sz w:val="20"/>
                      <w:lang w:val="tr-TR"/>
                    </w:rPr>
                    <w:t xml:space="preserve">Singapur’dan Mei-Ling karşılıklı değişim öğrencisi olarak 3 ay süreyle Güney Afrika’ya gitmek için hazırlık yapıyordu. Onun, bir miktar Singapur Dolarını (SGD) Güney Afrika para birimi olan Rand’a (GAR) çevirmesi gerekti. </w:t>
                  </w:r>
                </w:p>
                <w:p w:rsidR="003C757E" w:rsidRPr="00C168F5" w:rsidRDefault="003C757E" w:rsidP="001F6706">
                  <w:pPr>
                    <w:pStyle w:val="NormalWeb"/>
                    <w:spacing w:before="0" w:beforeAutospacing="0" w:after="0" w:afterAutospacing="0"/>
                    <w:ind w:firstLine="539"/>
                    <w:jc w:val="both"/>
                    <w:rPr>
                      <w:rFonts w:ascii="Palatino Linotype" w:hAnsi="Palatino Linotype"/>
                      <w:sz w:val="20"/>
                      <w:szCs w:val="20"/>
                    </w:rPr>
                  </w:pPr>
                  <w:r w:rsidRPr="00C168F5">
                    <w:rPr>
                      <w:rFonts w:ascii="Palatino Linotype" w:hAnsi="Palatino Linotype"/>
                      <w:sz w:val="20"/>
                      <w:szCs w:val="20"/>
                    </w:rPr>
                    <w:t xml:space="preserve">Bu 3 ay süresince döviz kuru oranı bir SGD için 4,2’den 4,0 GAR’a değişmiştir. </w:t>
                  </w:r>
                </w:p>
                <w:p w:rsidR="003C757E" w:rsidRPr="00C168F5" w:rsidRDefault="003C757E" w:rsidP="001F6706">
                  <w:pPr>
                    <w:pStyle w:val="NormalWeb"/>
                    <w:spacing w:before="0" w:beforeAutospacing="0" w:after="0" w:afterAutospacing="0"/>
                    <w:ind w:firstLine="539"/>
                    <w:jc w:val="both"/>
                    <w:rPr>
                      <w:rFonts w:ascii="Palatino Linotype" w:hAnsi="Palatino Linotype"/>
                      <w:sz w:val="20"/>
                      <w:szCs w:val="20"/>
                    </w:rPr>
                  </w:pPr>
                  <w:r w:rsidRPr="00C168F5">
                    <w:rPr>
                      <w:rFonts w:ascii="Palatino Linotype" w:hAnsi="Palatino Linotype"/>
                      <w:sz w:val="20"/>
                      <w:szCs w:val="20"/>
                    </w:rPr>
                    <w:t xml:space="preserve">Mei-Ling Güney Afrika randını yeniden Singapur dolarına çevirdiğinde, döviz kurunun 4,2 GAR yerine 4,0 GAR olması Mei-Ling’in yararına mı olmuştur? Yanıtınızı destekleyecek bir açıklama yazınız. </w:t>
                  </w:r>
                </w:p>
                <w:p w:rsidR="003C757E" w:rsidRDefault="003C757E" w:rsidP="000C1A4F">
                  <w:pPr>
                    <w:spacing w:after="120"/>
                    <w:ind w:firstLine="426"/>
                    <w:jc w:val="both"/>
                  </w:pPr>
                  <w:r w:rsidRPr="00766195">
                    <w:rPr>
                      <w:rFonts w:ascii="Palatino Linotype" w:hAnsi="Palatino Linotype"/>
                      <w:b/>
                      <w:sz w:val="20"/>
                      <w:szCs w:val="20"/>
                    </w:rPr>
                    <w:t>Sorunun Analiz Edilişi:</w:t>
                  </w:r>
                  <w:r>
                    <w:rPr>
                      <w:rFonts w:ascii="Palatino Linotype" w:hAnsi="Palatino Linotype"/>
                      <w:sz w:val="20"/>
                      <w:szCs w:val="20"/>
                    </w:rPr>
                    <w:t xml:space="preserve"> Bu, herkesin karşılaşabileceği bir durumla ilgili, açık uçlu yani öğrencinin birer yanıt oluşturarak yazmasını gerektiren bir soru. Yanıtlayıcı öğrencinin işlem yollarına ilişkin bilgilerini kullanarak çarpma ve bölme yapmasını gerektiriyor. Yanıtlama sırasında öğrencinin gerçekte karşılığı olan bir matematiksel ilişkiyi yorumlaması “1 Singapur Doları/1 Güney Afrika Randı” şeklinde verilen bir değişim oranı üzerinde düşünmesi, problemi çözmek için esnek düşünmeden yararlanması ve temel hesaplama ve sayısal karşılaştırma yapma becerilerini kullanması gerekmektedir. Öğrencinin, aynı zamanda bulduğu sonuçla ilgili bir açıklama oluşturması da gerekmektedir. Aşina olunan bir bağlam, karmaşık bir durum, problemin rutin, sık karşılaşılan bir problem olmaması, akıl yürütme ve sezgiyi gerektirmesi, iletişim araçlarından yararlanmayı gerektirmesi nedenleriyle bu problem matematikle ilgili dördüncü performans düzeyinde ve daha üst düzeylerde olanların çözmesi beklenen bir sorudur. </w:t>
                  </w:r>
                </w:p>
              </w:txbxContent>
            </v:textbox>
            <w10:anchorlock/>
          </v:shape>
        </w:pict>
      </w:r>
    </w:p>
    <w:p w:rsidR="001F6706" w:rsidRPr="005502EF" w:rsidRDefault="001F6706" w:rsidP="0068012E">
      <w:pPr>
        <w:spacing w:before="120" w:after="120"/>
        <w:jc w:val="both"/>
        <w:rPr>
          <w:rFonts w:ascii="Palatino Linotype" w:hAnsi="Palatino Linotype"/>
          <w:color w:val="000000"/>
          <w:sz w:val="20"/>
          <w:szCs w:val="20"/>
        </w:rPr>
      </w:pPr>
      <w:r w:rsidRPr="005502EF">
        <w:rPr>
          <w:rFonts w:ascii="Palatino Linotype" w:hAnsi="Palatino Linotype"/>
          <w:i/>
          <w:color w:val="000000"/>
          <w:sz w:val="20"/>
          <w:szCs w:val="20"/>
        </w:rPr>
        <w:t xml:space="preserve">Şekil 1. </w:t>
      </w:r>
      <w:r>
        <w:rPr>
          <w:rFonts w:ascii="Palatino Linotype" w:hAnsi="Palatino Linotype"/>
          <w:color w:val="000000"/>
          <w:sz w:val="20"/>
          <w:szCs w:val="20"/>
        </w:rPr>
        <w:t>PISA 2003’den bir soru örneği ve sorunun düzeyinin belirlenmesi</w:t>
      </w:r>
    </w:p>
    <w:p w:rsidR="00F174E7" w:rsidRPr="00F174E7" w:rsidRDefault="00F174E7" w:rsidP="00514B1B">
      <w:pPr>
        <w:spacing w:after="120"/>
        <w:ind w:firstLine="426"/>
        <w:jc w:val="both"/>
        <w:rPr>
          <w:rFonts w:ascii="Palatino Linotype" w:hAnsi="Palatino Linotype"/>
          <w:sz w:val="20"/>
          <w:szCs w:val="20"/>
        </w:rPr>
      </w:pPr>
      <w:r>
        <w:rPr>
          <w:rFonts w:ascii="Palatino Linotype" w:hAnsi="Palatino Linotype"/>
          <w:sz w:val="20"/>
          <w:szCs w:val="20"/>
        </w:rPr>
        <w:t xml:space="preserve">Bu çalışmada da öncelikle incelenmiş olan </w:t>
      </w:r>
      <w:r w:rsidR="00CA5E71" w:rsidRPr="00F048DA">
        <w:rPr>
          <w:rFonts w:ascii="Palatino Linotype" w:hAnsi="Palatino Linotype"/>
          <w:sz w:val="20"/>
          <w:szCs w:val="20"/>
        </w:rPr>
        <w:t xml:space="preserve">8. sınıf matematik ders kitabındaki sorular belirlenerek her birinin </w:t>
      </w:r>
      <w:r w:rsidR="008E62DF">
        <w:rPr>
          <w:rFonts w:ascii="Palatino Linotype" w:hAnsi="Palatino Linotype"/>
          <w:sz w:val="20"/>
          <w:szCs w:val="20"/>
        </w:rPr>
        <w:t xml:space="preserve">olası </w:t>
      </w:r>
      <w:r w:rsidR="00CA5E71" w:rsidRPr="00F048DA">
        <w:rPr>
          <w:rFonts w:ascii="Palatino Linotype" w:hAnsi="Palatino Linotype"/>
          <w:sz w:val="20"/>
          <w:szCs w:val="20"/>
        </w:rPr>
        <w:t>çözüm</w:t>
      </w:r>
      <w:r w:rsidR="008E62DF">
        <w:rPr>
          <w:rFonts w:ascii="Palatino Linotype" w:hAnsi="Palatino Linotype"/>
          <w:sz w:val="20"/>
          <w:szCs w:val="20"/>
        </w:rPr>
        <w:t>leri</w:t>
      </w:r>
      <w:r w:rsidR="00CA5E71" w:rsidRPr="00F048DA">
        <w:rPr>
          <w:rFonts w:ascii="Palatino Linotype" w:hAnsi="Palatino Linotype"/>
          <w:sz w:val="20"/>
          <w:szCs w:val="20"/>
        </w:rPr>
        <w:t xml:space="preserve"> yapılmıştır. Daha sonra problemlerin çözümü için gerekli olan beceri/beceriler belirlenmiştir. Bunun sonucunda ise sorular için belirlenmiş olan beceri/becerilerin matematik yeterlik ölç</w:t>
      </w:r>
      <w:r>
        <w:rPr>
          <w:rFonts w:ascii="Palatino Linotype" w:hAnsi="Palatino Linotype"/>
          <w:sz w:val="20"/>
          <w:szCs w:val="20"/>
        </w:rPr>
        <w:t>eğinde hangi düzeyde oldukları</w:t>
      </w:r>
      <w:r w:rsidR="00CA5E71" w:rsidRPr="00F048DA">
        <w:rPr>
          <w:rFonts w:ascii="Palatino Linotype" w:hAnsi="Palatino Linotype"/>
          <w:sz w:val="20"/>
          <w:szCs w:val="20"/>
        </w:rPr>
        <w:t xml:space="preserve"> </w:t>
      </w:r>
      <w:r>
        <w:rPr>
          <w:rFonts w:ascii="Palatino Linotype" w:hAnsi="Palatino Linotype"/>
          <w:sz w:val="20"/>
          <w:szCs w:val="20"/>
        </w:rPr>
        <w:t>belirlenerek</w:t>
      </w:r>
      <w:r w:rsidR="00506FC0">
        <w:rPr>
          <w:rFonts w:ascii="Palatino Linotype" w:hAnsi="Palatino Linotype"/>
          <w:sz w:val="20"/>
          <w:szCs w:val="20"/>
        </w:rPr>
        <w:t xml:space="preserve"> soruların düzeyine </w:t>
      </w:r>
      <w:r>
        <w:rPr>
          <w:rFonts w:ascii="Palatino Linotype" w:hAnsi="Palatino Linotype"/>
          <w:sz w:val="20"/>
          <w:szCs w:val="20"/>
        </w:rPr>
        <w:t xml:space="preserve">karar verilmiş ve </w:t>
      </w:r>
      <w:r w:rsidR="00CA5E71" w:rsidRPr="00F048DA">
        <w:rPr>
          <w:rFonts w:ascii="Palatino Linotype" w:hAnsi="Palatino Linotype"/>
          <w:sz w:val="20"/>
          <w:szCs w:val="20"/>
        </w:rPr>
        <w:t>sınıflama tamamlanmıştır.</w:t>
      </w:r>
      <w:r w:rsidR="00C33472">
        <w:rPr>
          <w:rFonts w:ascii="Palatino Linotype" w:hAnsi="Palatino Linotype"/>
          <w:sz w:val="20"/>
          <w:szCs w:val="20"/>
        </w:rPr>
        <w:t xml:space="preserve"> Bulgular bölümünde kitapta yer alan sorulardan örnekler ile analizler daha detaylı olarak açıklanmıştır. </w:t>
      </w:r>
    </w:p>
    <w:p w:rsidR="00CA5E71" w:rsidRDefault="00CA5E71" w:rsidP="00514B1B">
      <w:pPr>
        <w:spacing w:after="120"/>
        <w:ind w:firstLine="426"/>
        <w:jc w:val="both"/>
        <w:rPr>
          <w:rFonts w:ascii="Palatino Linotype" w:hAnsi="Palatino Linotype"/>
          <w:color w:val="000000"/>
          <w:sz w:val="20"/>
          <w:szCs w:val="20"/>
        </w:rPr>
      </w:pPr>
      <w:r w:rsidRPr="000D7815">
        <w:rPr>
          <w:rFonts w:ascii="Palatino Linotype" w:hAnsi="Palatino Linotype"/>
          <w:color w:val="000000"/>
          <w:sz w:val="20"/>
          <w:szCs w:val="20"/>
        </w:rPr>
        <w:t xml:space="preserve">Bu süreçte kitapta yer alan soruları araştırmacılar dışında </w:t>
      </w:r>
      <w:r w:rsidR="00FF4FD7">
        <w:rPr>
          <w:rFonts w:ascii="Palatino Linotype" w:hAnsi="Palatino Linotype"/>
          <w:color w:val="000000"/>
          <w:sz w:val="20"/>
          <w:szCs w:val="20"/>
        </w:rPr>
        <w:t>ilköğreti</w:t>
      </w:r>
      <w:r w:rsidR="00D32757">
        <w:rPr>
          <w:rFonts w:ascii="Palatino Linotype" w:hAnsi="Palatino Linotype"/>
          <w:color w:val="000000"/>
          <w:sz w:val="20"/>
          <w:szCs w:val="20"/>
        </w:rPr>
        <w:t>m matematik eğitiminde doktora tez aşamasındaki</w:t>
      </w:r>
      <w:r w:rsidR="00FF4FD7">
        <w:rPr>
          <w:rFonts w:ascii="Palatino Linotype" w:hAnsi="Palatino Linotype"/>
          <w:color w:val="000000"/>
          <w:sz w:val="20"/>
          <w:szCs w:val="20"/>
        </w:rPr>
        <w:t xml:space="preserve"> </w:t>
      </w:r>
      <w:r w:rsidRPr="000D7815">
        <w:rPr>
          <w:rFonts w:ascii="Palatino Linotype" w:hAnsi="Palatino Linotype"/>
          <w:color w:val="000000"/>
          <w:sz w:val="20"/>
          <w:szCs w:val="20"/>
        </w:rPr>
        <w:t xml:space="preserve">bir uzman daha analiz etmiştir. </w:t>
      </w:r>
      <w:r w:rsidR="00FF4FD7">
        <w:rPr>
          <w:rFonts w:ascii="Palatino Linotype" w:hAnsi="Palatino Linotype"/>
          <w:color w:val="000000"/>
          <w:sz w:val="20"/>
          <w:szCs w:val="20"/>
        </w:rPr>
        <w:t xml:space="preserve">Araştırmacılar ile uzmanın </w:t>
      </w:r>
      <w:r w:rsidR="00113F30">
        <w:rPr>
          <w:rFonts w:ascii="Palatino Linotype" w:hAnsi="Palatino Linotype"/>
          <w:color w:val="000000"/>
          <w:sz w:val="20"/>
          <w:szCs w:val="20"/>
        </w:rPr>
        <w:t xml:space="preserve">yaptığı analizler %92 oranında örtüşmüştür. </w:t>
      </w:r>
      <w:r w:rsidRPr="000D7815">
        <w:rPr>
          <w:rFonts w:ascii="Palatino Linotype" w:hAnsi="Palatino Linotype"/>
          <w:color w:val="000000"/>
          <w:sz w:val="20"/>
          <w:szCs w:val="20"/>
        </w:rPr>
        <w:t>Bunun ardından her iki analiz karşılaştırılarak ortak olanlar doğrudan alınırken fark</w:t>
      </w:r>
      <w:r w:rsidR="00F174E7">
        <w:rPr>
          <w:rFonts w:ascii="Palatino Linotype" w:hAnsi="Palatino Linotype"/>
          <w:color w:val="000000"/>
          <w:sz w:val="20"/>
          <w:szCs w:val="20"/>
        </w:rPr>
        <w:t>lı olanlar üzerinde tartışılmış ve</w:t>
      </w:r>
      <w:r w:rsidRPr="000D7815">
        <w:rPr>
          <w:rFonts w:ascii="Palatino Linotype" w:hAnsi="Palatino Linotype"/>
          <w:color w:val="000000"/>
          <w:sz w:val="20"/>
          <w:szCs w:val="20"/>
        </w:rPr>
        <w:t xml:space="preserve"> ortak bir karara varılmıştır. Bunun sonucunda da her bir sorunun PISA matematik yeterlik düzeyi ölçeğinde yer alan altı düzeyden hangi düzeyde oldukları belirlenmiştir. </w:t>
      </w:r>
    </w:p>
    <w:p w:rsidR="00CC75A9" w:rsidRDefault="00CC75A9" w:rsidP="00951718">
      <w:pPr>
        <w:pStyle w:val="NormalWeb"/>
        <w:spacing w:before="0" w:beforeAutospacing="0" w:after="120" w:afterAutospacing="0"/>
        <w:ind w:firstLine="425"/>
        <w:jc w:val="both"/>
        <w:rPr>
          <w:rFonts w:ascii="Palatino Linotype" w:hAnsi="Palatino Linotype"/>
          <w:color w:val="000000"/>
          <w:sz w:val="20"/>
          <w:szCs w:val="20"/>
        </w:rPr>
      </w:pPr>
      <w:r>
        <w:rPr>
          <w:rFonts w:ascii="Palatino Linotype" w:hAnsi="Palatino Linotype"/>
          <w:color w:val="000000"/>
          <w:sz w:val="20"/>
          <w:szCs w:val="20"/>
        </w:rPr>
        <w:t xml:space="preserve">Kitapta yer alan her bir sorunun düzeyi belirlendikten sonra öncelikle kitabın tamamındaki soruların düzeylerini </w:t>
      </w:r>
      <w:r w:rsidR="004A4763">
        <w:rPr>
          <w:rFonts w:ascii="Palatino Linotype" w:hAnsi="Palatino Linotype"/>
          <w:color w:val="000000"/>
          <w:sz w:val="20"/>
          <w:szCs w:val="20"/>
        </w:rPr>
        <w:t>sınıflamak</w:t>
      </w:r>
      <w:r>
        <w:rPr>
          <w:rFonts w:ascii="Palatino Linotype" w:hAnsi="Palatino Linotype"/>
          <w:color w:val="000000"/>
          <w:sz w:val="20"/>
          <w:szCs w:val="20"/>
        </w:rPr>
        <w:t xml:space="preserve"> için matematik yeterlik ölçeğindeki düzeyler</w:t>
      </w:r>
      <w:r w:rsidR="00951718">
        <w:rPr>
          <w:rFonts w:ascii="Palatino Linotype" w:hAnsi="Palatino Linotype"/>
          <w:color w:val="000000"/>
          <w:sz w:val="20"/>
          <w:szCs w:val="20"/>
        </w:rPr>
        <w:t>e</w:t>
      </w:r>
      <w:r>
        <w:rPr>
          <w:rFonts w:ascii="Palatino Linotype" w:hAnsi="Palatino Linotype"/>
          <w:color w:val="000000"/>
          <w:sz w:val="20"/>
          <w:szCs w:val="20"/>
        </w:rPr>
        <w:t xml:space="preserve"> göre frekans ve yüzde dağılımlarını gösteren tablo oluşturulmuştur. </w:t>
      </w:r>
      <w:r w:rsidR="00951718">
        <w:rPr>
          <w:rFonts w:ascii="Palatino Linotype" w:hAnsi="Palatino Linotype"/>
          <w:color w:val="000000"/>
          <w:sz w:val="20"/>
          <w:szCs w:val="20"/>
        </w:rPr>
        <w:t xml:space="preserve">Bunun ardından ise bu düzeylerin ünitelere göre nasıl bir değişim gösterdiğini ortaya koymak için </w:t>
      </w:r>
      <w:r w:rsidR="00951718" w:rsidRPr="00951718">
        <w:rPr>
          <w:rFonts w:ascii="Palatino Linotype" w:hAnsi="Palatino Linotype"/>
          <w:sz w:val="20"/>
          <w:szCs w:val="20"/>
        </w:rPr>
        <w:t>kitapta yer alan soruların üniteler bazında matematik yeterlik düzeylerine göre frekans ve yüzde dağılımları</w:t>
      </w:r>
      <w:r w:rsidR="00951718">
        <w:rPr>
          <w:rFonts w:ascii="Palatino Linotype" w:hAnsi="Palatino Linotype"/>
          <w:sz w:val="20"/>
          <w:szCs w:val="20"/>
        </w:rPr>
        <w:t xml:space="preserve">nı belirten bir tablo oluşturulmuştur. Devam eden bölümde bunlara bağlı olarak çalışmadan elde edilen bulgulara yer verilmiştir. </w:t>
      </w:r>
    </w:p>
    <w:p w:rsidR="00CA5E71" w:rsidRPr="000D7815" w:rsidRDefault="00CA5E71" w:rsidP="003D1C5F">
      <w:pPr>
        <w:pStyle w:val="NormalWeb"/>
        <w:spacing w:before="0" w:beforeAutospacing="0" w:after="120" w:afterAutospacing="0"/>
        <w:ind w:firstLine="425"/>
        <w:jc w:val="center"/>
        <w:rPr>
          <w:rFonts w:ascii="Palatino Linotype" w:hAnsi="Palatino Linotype"/>
          <w:color w:val="000000"/>
          <w:sz w:val="20"/>
          <w:szCs w:val="20"/>
        </w:rPr>
      </w:pPr>
      <w:r w:rsidRPr="000D7815">
        <w:rPr>
          <w:rFonts w:ascii="Palatino Linotype" w:hAnsi="Palatino Linotype"/>
          <w:color w:val="000000"/>
          <w:sz w:val="20"/>
          <w:szCs w:val="20"/>
        </w:rPr>
        <w:t>Bulgular</w:t>
      </w:r>
    </w:p>
    <w:p w:rsidR="00B75C24" w:rsidRPr="000D7815" w:rsidRDefault="00706AC8" w:rsidP="00B75C24">
      <w:pPr>
        <w:pStyle w:val="NormalWeb"/>
        <w:spacing w:before="0" w:beforeAutospacing="0" w:after="120" w:afterAutospacing="0"/>
        <w:ind w:firstLine="426"/>
        <w:jc w:val="both"/>
        <w:rPr>
          <w:rFonts w:ascii="Palatino Linotype" w:hAnsi="Palatino Linotype"/>
          <w:color w:val="000000"/>
          <w:sz w:val="20"/>
          <w:szCs w:val="20"/>
        </w:rPr>
      </w:pPr>
      <w:r>
        <w:rPr>
          <w:rFonts w:ascii="Palatino Linotype" w:hAnsi="Palatino Linotype"/>
          <w:color w:val="000000"/>
          <w:sz w:val="20"/>
          <w:szCs w:val="20"/>
        </w:rPr>
        <w:t>Trabzon ili merkez</w:t>
      </w:r>
      <w:r w:rsidR="00CA5E71" w:rsidRPr="000D7815">
        <w:rPr>
          <w:rFonts w:ascii="Palatino Linotype" w:hAnsi="Palatino Linotype"/>
          <w:color w:val="000000"/>
          <w:sz w:val="20"/>
          <w:szCs w:val="20"/>
        </w:rPr>
        <w:t xml:space="preserve"> okullar</w:t>
      </w:r>
      <w:r>
        <w:rPr>
          <w:rFonts w:ascii="Palatino Linotype" w:hAnsi="Palatino Linotype"/>
          <w:color w:val="000000"/>
          <w:sz w:val="20"/>
          <w:szCs w:val="20"/>
        </w:rPr>
        <w:t>ın</w:t>
      </w:r>
      <w:r w:rsidR="00CA5E71" w:rsidRPr="000D7815">
        <w:rPr>
          <w:rFonts w:ascii="Palatino Linotype" w:hAnsi="Palatino Linotype"/>
          <w:color w:val="000000"/>
          <w:sz w:val="20"/>
          <w:szCs w:val="20"/>
        </w:rPr>
        <w:t>da kullanılan 8. Sınıf Matematik Ders Kitabı</w:t>
      </w:r>
      <w:r w:rsidR="005709C7">
        <w:rPr>
          <w:rFonts w:ascii="Palatino Linotype" w:hAnsi="Palatino Linotype"/>
          <w:color w:val="000000"/>
          <w:sz w:val="20"/>
          <w:szCs w:val="20"/>
        </w:rPr>
        <w:t>’</w:t>
      </w:r>
      <w:r w:rsidR="003960D8">
        <w:rPr>
          <w:rFonts w:ascii="Palatino Linotype" w:hAnsi="Palatino Linotype"/>
          <w:color w:val="000000"/>
          <w:sz w:val="20"/>
          <w:szCs w:val="20"/>
        </w:rPr>
        <w:t>nda</w:t>
      </w:r>
      <w:r w:rsidR="00CA5E71" w:rsidRPr="000D7815">
        <w:rPr>
          <w:rFonts w:ascii="Palatino Linotype" w:hAnsi="Palatino Linotype"/>
          <w:color w:val="000000"/>
          <w:sz w:val="20"/>
          <w:szCs w:val="20"/>
        </w:rPr>
        <w:t xml:space="preserve"> </w:t>
      </w:r>
      <w:r w:rsidR="003960D8">
        <w:rPr>
          <w:rFonts w:ascii="Palatino Linotype" w:hAnsi="Palatino Linotype"/>
          <w:color w:val="000000"/>
          <w:sz w:val="20"/>
          <w:szCs w:val="20"/>
        </w:rPr>
        <w:t>sekiz</w:t>
      </w:r>
      <w:r w:rsidR="00CA5E71" w:rsidRPr="000D7815">
        <w:rPr>
          <w:rFonts w:ascii="Palatino Linotype" w:hAnsi="Palatino Linotype"/>
          <w:color w:val="000000"/>
          <w:sz w:val="20"/>
          <w:szCs w:val="20"/>
        </w:rPr>
        <w:t xml:space="preserve"> ünite </w:t>
      </w:r>
      <w:r w:rsidR="003960D8">
        <w:rPr>
          <w:rFonts w:ascii="Palatino Linotype" w:hAnsi="Palatino Linotype"/>
          <w:color w:val="000000"/>
          <w:sz w:val="20"/>
          <w:szCs w:val="20"/>
        </w:rPr>
        <w:t xml:space="preserve">yer almaktadır. </w:t>
      </w:r>
      <w:r>
        <w:rPr>
          <w:rFonts w:ascii="Palatino Linotype" w:hAnsi="Palatino Linotype"/>
          <w:color w:val="000000"/>
          <w:sz w:val="20"/>
          <w:szCs w:val="20"/>
        </w:rPr>
        <w:t>Bu</w:t>
      </w:r>
      <w:r w:rsidR="007D730D">
        <w:rPr>
          <w:rFonts w:ascii="Palatino Linotype" w:hAnsi="Palatino Linotype"/>
          <w:color w:val="000000"/>
          <w:sz w:val="20"/>
          <w:szCs w:val="20"/>
        </w:rPr>
        <w:t>nlardan 1.</w:t>
      </w:r>
      <w:r>
        <w:rPr>
          <w:rFonts w:ascii="Palatino Linotype" w:hAnsi="Palatino Linotype"/>
          <w:color w:val="000000"/>
          <w:sz w:val="20"/>
          <w:szCs w:val="20"/>
        </w:rPr>
        <w:t xml:space="preserve"> </w:t>
      </w:r>
      <w:r w:rsidR="007D730D">
        <w:rPr>
          <w:rFonts w:ascii="Palatino Linotype" w:hAnsi="Palatino Linotype"/>
          <w:color w:val="000000"/>
          <w:sz w:val="20"/>
          <w:szCs w:val="20"/>
        </w:rPr>
        <w:t>Ünite</w:t>
      </w:r>
      <w:r>
        <w:rPr>
          <w:rFonts w:ascii="Palatino Linotype" w:hAnsi="Palatino Linotype"/>
          <w:color w:val="000000"/>
          <w:sz w:val="20"/>
          <w:szCs w:val="20"/>
        </w:rPr>
        <w:t xml:space="preserve"> “</w:t>
      </w:r>
      <w:r w:rsidR="007D730D">
        <w:rPr>
          <w:rFonts w:ascii="Palatino Linotype" w:hAnsi="Palatino Linotype"/>
          <w:color w:val="000000"/>
          <w:sz w:val="20"/>
          <w:szCs w:val="20"/>
        </w:rPr>
        <w:t xml:space="preserve">Örüntü ve Süslemeler, Dönüşüm Geometrisi, İstatistik”, 2. Ünite “Gerçek Sayılar, Üslü Sayılar, Olasılık”, </w:t>
      </w:r>
      <w:r w:rsidR="005C5A83">
        <w:rPr>
          <w:rFonts w:ascii="Palatino Linotype" w:hAnsi="Palatino Linotype"/>
          <w:color w:val="000000"/>
          <w:sz w:val="20"/>
          <w:szCs w:val="20"/>
        </w:rPr>
        <w:t xml:space="preserve">3. Ünite “Kareköklü Sayılar, Gerçek Sayılar, Eşitsizlikler, Üçgenler”, 4. Ünite “Örüntüler, Cebirsel İfadeler, Denklemler, Olasılık”, 5. Ünite “Üçgenler, Geometrik Cisimler”, 6. Ünite “Geometrik Cisimler”, 7. Ünite “İz Düşümü, Geometrik Cisimler, Dönüşüm Geometrisi” ve 8. Ünite ise “Denklemler, Eşitsizlikler, Üçgenler” dir. </w:t>
      </w:r>
      <w:r w:rsidR="00CA5E71" w:rsidRPr="000D7815">
        <w:rPr>
          <w:rFonts w:ascii="Palatino Linotype" w:hAnsi="Palatino Linotype"/>
          <w:color w:val="000000"/>
          <w:sz w:val="20"/>
          <w:szCs w:val="20"/>
        </w:rPr>
        <w:t xml:space="preserve">Bu </w:t>
      </w:r>
      <w:r w:rsidR="003960D8">
        <w:rPr>
          <w:rFonts w:ascii="Palatino Linotype" w:hAnsi="Palatino Linotype"/>
          <w:color w:val="000000"/>
          <w:sz w:val="20"/>
          <w:szCs w:val="20"/>
        </w:rPr>
        <w:t>ünitelerdeki</w:t>
      </w:r>
      <w:r w:rsidR="00854E62">
        <w:rPr>
          <w:rFonts w:ascii="Palatino Linotype" w:hAnsi="Palatino Linotype"/>
          <w:color w:val="000000"/>
          <w:sz w:val="20"/>
          <w:szCs w:val="20"/>
        </w:rPr>
        <w:t xml:space="preserve"> </w:t>
      </w:r>
      <w:r w:rsidR="00854E62">
        <w:rPr>
          <w:rFonts w:ascii="Palatino Linotype" w:hAnsi="Palatino Linotype"/>
          <w:color w:val="000000"/>
          <w:sz w:val="20"/>
          <w:szCs w:val="20"/>
        </w:rPr>
        <w:lastRenderedPageBreak/>
        <w:t>araştırma, örnek, alıştırma, soru</w:t>
      </w:r>
      <w:r w:rsidR="00CA5E71" w:rsidRPr="000D7815">
        <w:rPr>
          <w:rFonts w:ascii="Palatino Linotype" w:hAnsi="Palatino Linotype"/>
          <w:color w:val="000000"/>
          <w:sz w:val="20"/>
          <w:szCs w:val="20"/>
        </w:rPr>
        <w:t xml:space="preserve"> ve problemlere bakıldığında farklı yapılarda oldukları görülmektedir.</w:t>
      </w:r>
      <w:r w:rsidR="003960D8">
        <w:rPr>
          <w:rFonts w:ascii="Palatino Linotype" w:hAnsi="Palatino Linotype"/>
          <w:color w:val="000000"/>
          <w:sz w:val="20"/>
          <w:szCs w:val="20"/>
        </w:rPr>
        <w:t xml:space="preserve"> Bunlardan f</w:t>
      </w:r>
      <w:r>
        <w:rPr>
          <w:rFonts w:ascii="Palatino Linotype" w:hAnsi="Palatino Linotype"/>
          <w:color w:val="000000"/>
          <w:sz w:val="20"/>
          <w:szCs w:val="20"/>
        </w:rPr>
        <w:t>arklı yapıda olanlar</w:t>
      </w:r>
      <w:r w:rsidR="00B75C24" w:rsidRPr="000D7815">
        <w:rPr>
          <w:rFonts w:ascii="Palatino Linotype" w:hAnsi="Palatino Linotype"/>
          <w:color w:val="000000"/>
          <w:sz w:val="20"/>
          <w:szCs w:val="20"/>
        </w:rPr>
        <w:t xml:space="preserve"> farklı düzeylerde </w:t>
      </w:r>
      <w:r>
        <w:rPr>
          <w:rFonts w:ascii="Palatino Linotype" w:hAnsi="Palatino Linotype"/>
          <w:color w:val="000000"/>
          <w:sz w:val="20"/>
          <w:szCs w:val="20"/>
        </w:rPr>
        <w:t xml:space="preserve">iken </w:t>
      </w:r>
      <w:r w:rsidR="00B75C24" w:rsidRPr="000D7815">
        <w:rPr>
          <w:rFonts w:ascii="Palatino Linotype" w:hAnsi="Palatino Linotype"/>
          <w:color w:val="000000"/>
          <w:sz w:val="20"/>
          <w:szCs w:val="20"/>
        </w:rPr>
        <w:t xml:space="preserve">aynı yapıda </w:t>
      </w:r>
      <w:r>
        <w:rPr>
          <w:rFonts w:ascii="Palatino Linotype" w:hAnsi="Palatino Linotype"/>
          <w:color w:val="000000"/>
          <w:sz w:val="20"/>
          <w:szCs w:val="20"/>
        </w:rPr>
        <w:t>olanlar da aynı düzeydedirler</w:t>
      </w:r>
      <w:r w:rsidR="00B75C24" w:rsidRPr="000D7815">
        <w:rPr>
          <w:rFonts w:ascii="Palatino Linotype" w:hAnsi="Palatino Linotype"/>
          <w:color w:val="000000"/>
          <w:sz w:val="20"/>
          <w:szCs w:val="20"/>
        </w:rPr>
        <w:t xml:space="preserve">. </w:t>
      </w:r>
    </w:p>
    <w:p w:rsidR="00151C23" w:rsidRDefault="00CA5E71" w:rsidP="00514B1B">
      <w:pPr>
        <w:pStyle w:val="NormalWeb"/>
        <w:spacing w:before="0" w:beforeAutospacing="0" w:after="120" w:afterAutospacing="0"/>
        <w:ind w:firstLine="426"/>
        <w:jc w:val="both"/>
        <w:rPr>
          <w:rFonts w:ascii="Palatino Linotype" w:hAnsi="Palatino Linotype"/>
          <w:color w:val="000000"/>
          <w:sz w:val="20"/>
          <w:szCs w:val="20"/>
        </w:rPr>
      </w:pPr>
      <w:r w:rsidRPr="000D7815">
        <w:rPr>
          <w:rFonts w:ascii="Palatino Linotype" w:hAnsi="Palatino Linotype"/>
          <w:color w:val="000000"/>
          <w:sz w:val="20"/>
          <w:szCs w:val="20"/>
        </w:rPr>
        <w:t xml:space="preserve">Kitapta örnekler, alıştırmalar, sorular ve problemler farklı başlıklar altında </w:t>
      </w:r>
      <w:r w:rsidR="005F5594">
        <w:rPr>
          <w:rFonts w:ascii="Palatino Linotype" w:hAnsi="Palatino Linotype"/>
          <w:color w:val="000000"/>
          <w:sz w:val="20"/>
          <w:szCs w:val="20"/>
        </w:rPr>
        <w:t>verilmiştir. Bu başlıklar İ</w:t>
      </w:r>
      <w:r w:rsidRPr="000D7815">
        <w:rPr>
          <w:rFonts w:ascii="Palatino Linotype" w:hAnsi="Palatino Linotype"/>
          <w:color w:val="000000"/>
          <w:sz w:val="20"/>
          <w:szCs w:val="20"/>
        </w:rPr>
        <w:t xml:space="preserve">nceleyim, </w:t>
      </w:r>
      <w:r w:rsidR="005F5594">
        <w:rPr>
          <w:rFonts w:ascii="Palatino Linotype" w:hAnsi="Palatino Linotype"/>
          <w:color w:val="000000"/>
          <w:sz w:val="20"/>
          <w:szCs w:val="20"/>
        </w:rPr>
        <w:t>Örnek, Problem, Tartışalım, A</w:t>
      </w:r>
      <w:r w:rsidRPr="000D7815">
        <w:rPr>
          <w:rFonts w:ascii="Palatino Linotype" w:hAnsi="Palatino Linotype"/>
          <w:color w:val="000000"/>
          <w:sz w:val="20"/>
          <w:szCs w:val="20"/>
        </w:rPr>
        <w:t xml:space="preserve">raştırma, </w:t>
      </w:r>
      <w:r w:rsidR="005F5594">
        <w:rPr>
          <w:rFonts w:ascii="Palatino Linotype" w:hAnsi="Palatino Linotype"/>
          <w:color w:val="000000"/>
          <w:sz w:val="20"/>
          <w:szCs w:val="20"/>
        </w:rPr>
        <w:t>S</w:t>
      </w:r>
      <w:r w:rsidRPr="000D7815">
        <w:rPr>
          <w:rFonts w:ascii="Palatino Linotype" w:hAnsi="Palatino Linotype"/>
          <w:color w:val="000000"/>
          <w:sz w:val="20"/>
          <w:szCs w:val="20"/>
        </w:rPr>
        <w:t xml:space="preserve">ıra </w:t>
      </w:r>
      <w:r w:rsidR="005F5594">
        <w:rPr>
          <w:rFonts w:ascii="Palatino Linotype" w:hAnsi="Palatino Linotype"/>
          <w:color w:val="000000"/>
          <w:sz w:val="20"/>
          <w:szCs w:val="20"/>
        </w:rPr>
        <w:t>S</w:t>
      </w:r>
      <w:r w:rsidRPr="000D7815">
        <w:rPr>
          <w:rFonts w:ascii="Palatino Linotype" w:hAnsi="Palatino Linotype"/>
          <w:color w:val="000000"/>
          <w:sz w:val="20"/>
          <w:szCs w:val="20"/>
        </w:rPr>
        <w:t xml:space="preserve">izde, </w:t>
      </w:r>
      <w:r w:rsidR="005F5594">
        <w:rPr>
          <w:rFonts w:ascii="Palatino Linotype" w:hAnsi="Palatino Linotype"/>
          <w:color w:val="000000"/>
          <w:sz w:val="20"/>
          <w:szCs w:val="20"/>
        </w:rPr>
        <w:t>Alıştırma ve Kendimizi D</w:t>
      </w:r>
      <w:r w:rsidRPr="000D7815">
        <w:rPr>
          <w:rFonts w:ascii="Palatino Linotype" w:hAnsi="Palatino Linotype"/>
          <w:color w:val="000000"/>
          <w:sz w:val="20"/>
          <w:szCs w:val="20"/>
        </w:rPr>
        <w:t xml:space="preserve">eneyelim biçimindedir. Bu araştırmada da bu başlıklar altında yer alan sorular matematik yeterlik ölçeğine göre değerlendirilerek sınıflandırılmıştır. Bu sınıflandırmaya </w:t>
      </w:r>
      <w:r w:rsidR="003960D8">
        <w:rPr>
          <w:rFonts w:ascii="Palatino Linotype" w:hAnsi="Palatino Linotype"/>
          <w:color w:val="000000"/>
          <w:sz w:val="20"/>
          <w:szCs w:val="20"/>
        </w:rPr>
        <w:t>444</w:t>
      </w:r>
      <w:r w:rsidRPr="000D7815">
        <w:rPr>
          <w:rFonts w:ascii="Palatino Linotype" w:hAnsi="Palatino Linotype"/>
          <w:color w:val="000000"/>
          <w:sz w:val="20"/>
          <w:szCs w:val="20"/>
        </w:rPr>
        <w:t xml:space="preserve"> tane soru dâhil edilmiştir</w:t>
      </w:r>
      <w:r w:rsidR="00FB5B56">
        <w:rPr>
          <w:rFonts w:ascii="Palatino Linotype" w:hAnsi="Palatino Linotype"/>
          <w:color w:val="000000"/>
          <w:sz w:val="20"/>
          <w:szCs w:val="20"/>
        </w:rPr>
        <w:t xml:space="preserve"> (bkz. Tablo 2.)</w:t>
      </w:r>
      <w:r w:rsidRPr="000D7815">
        <w:rPr>
          <w:rFonts w:ascii="Palatino Linotype" w:hAnsi="Palatino Linotype"/>
          <w:color w:val="000000"/>
          <w:sz w:val="20"/>
          <w:szCs w:val="20"/>
        </w:rPr>
        <w:t>. Sınıflandırm</w:t>
      </w:r>
      <w:r w:rsidR="00A96118">
        <w:rPr>
          <w:rFonts w:ascii="Palatino Linotype" w:hAnsi="Palatino Linotype"/>
          <w:color w:val="000000"/>
          <w:sz w:val="20"/>
          <w:szCs w:val="20"/>
        </w:rPr>
        <w:t>anın sonucunda bu soruların %23</w:t>
      </w:r>
      <w:r w:rsidRPr="000D7815">
        <w:rPr>
          <w:rFonts w:ascii="Palatino Linotype" w:hAnsi="Palatino Linotype"/>
          <w:color w:val="000000"/>
          <w:sz w:val="20"/>
          <w:szCs w:val="20"/>
        </w:rPr>
        <w:t>’</w:t>
      </w:r>
      <w:r w:rsidR="00A96118">
        <w:rPr>
          <w:rFonts w:ascii="Palatino Linotype" w:hAnsi="Palatino Linotype"/>
          <w:color w:val="000000"/>
          <w:sz w:val="20"/>
          <w:szCs w:val="20"/>
        </w:rPr>
        <w:t>ünün</w:t>
      </w:r>
      <w:r w:rsidRPr="000D7815">
        <w:rPr>
          <w:rFonts w:ascii="Palatino Linotype" w:hAnsi="Palatino Linotype"/>
          <w:color w:val="000000"/>
          <w:sz w:val="20"/>
          <w:szCs w:val="20"/>
        </w:rPr>
        <w:t xml:space="preserve"> (</w:t>
      </w:r>
      <w:r w:rsidR="00A96118">
        <w:rPr>
          <w:rFonts w:ascii="Palatino Linotype" w:hAnsi="Palatino Linotype"/>
          <w:color w:val="000000"/>
          <w:sz w:val="20"/>
          <w:szCs w:val="20"/>
        </w:rPr>
        <w:t>100</w:t>
      </w:r>
      <w:r w:rsidR="005A25D8">
        <w:rPr>
          <w:rFonts w:ascii="Palatino Linotype" w:hAnsi="Palatino Linotype"/>
          <w:color w:val="000000"/>
          <w:sz w:val="20"/>
          <w:szCs w:val="20"/>
        </w:rPr>
        <w:t xml:space="preserve"> soru) Düzey 1’de, %47’</w:t>
      </w:r>
      <w:r w:rsidR="00A96118">
        <w:rPr>
          <w:rFonts w:ascii="Palatino Linotype" w:hAnsi="Palatino Linotype"/>
          <w:color w:val="000000"/>
          <w:sz w:val="20"/>
          <w:szCs w:val="20"/>
        </w:rPr>
        <w:t>sinin (210 soru) Düzey 2’de, %24</w:t>
      </w:r>
      <w:r w:rsidRPr="000D7815">
        <w:rPr>
          <w:rFonts w:ascii="Palatino Linotype" w:hAnsi="Palatino Linotype"/>
          <w:color w:val="000000"/>
          <w:sz w:val="20"/>
          <w:szCs w:val="20"/>
        </w:rPr>
        <w:t>’</w:t>
      </w:r>
      <w:r w:rsidR="00A96118">
        <w:rPr>
          <w:rFonts w:ascii="Palatino Linotype" w:hAnsi="Palatino Linotype"/>
          <w:color w:val="000000"/>
          <w:sz w:val="20"/>
          <w:szCs w:val="20"/>
        </w:rPr>
        <w:t>ünün</w:t>
      </w:r>
      <w:r w:rsidRPr="000D7815">
        <w:rPr>
          <w:rFonts w:ascii="Palatino Linotype" w:hAnsi="Palatino Linotype"/>
          <w:color w:val="000000"/>
          <w:sz w:val="20"/>
          <w:szCs w:val="20"/>
        </w:rPr>
        <w:t xml:space="preserve"> (10</w:t>
      </w:r>
      <w:r w:rsidR="00A96118">
        <w:rPr>
          <w:rFonts w:ascii="Palatino Linotype" w:hAnsi="Palatino Linotype"/>
          <w:color w:val="000000"/>
          <w:sz w:val="20"/>
          <w:szCs w:val="20"/>
        </w:rPr>
        <w:t>8</w:t>
      </w:r>
      <w:r w:rsidR="005A25D8">
        <w:rPr>
          <w:rFonts w:ascii="Palatino Linotype" w:hAnsi="Palatino Linotype"/>
          <w:color w:val="000000"/>
          <w:sz w:val="20"/>
          <w:szCs w:val="20"/>
        </w:rPr>
        <w:t xml:space="preserve"> soru) Düzey 3’de ve %6</w:t>
      </w:r>
      <w:r w:rsidRPr="000D7815">
        <w:rPr>
          <w:rFonts w:ascii="Palatino Linotype" w:hAnsi="Palatino Linotype"/>
          <w:color w:val="000000"/>
          <w:sz w:val="20"/>
          <w:szCs w:val="20"/>
        </w:rPr>
        <w:t>’</w:t>
      </w:r>
      <w:r w:rsidR="005A25D8">
        <w:rPr>
          <w:rFonts w:ascii="Palatino Linotype" w:hAnsi="Palatino Linotype"/>
          <w:color w:val="000000"/>
          <w:sz w:val="20"/>
          <w:szCs w:val="20"/>
        </w:rPr>
        <w:t>sının</w:t>
      </w:r>
      <w:r w:rsidRPr="000D7815">
        <w:rPr>
          <w:rFonts w:ascii="Palatino Linotype" w:hAnsi="Palatino Linotype"/>
          <w:color w:val="000000"/>
          <w:sz w:val="20"/>
          <w:szCs w:val="20"/>
        </w:rPr>
        <w:t xml:space="preserve"> d</w:t>
      </w:r>
      <w:r w:rsidR="005A25D8">
        <w:rPr>
          <w:rFonts w:ascii="Palatino Linotype" w:hAnsi="Palatino Linotype"/>
          <w:color w:val="000000"/>
          <w:sz w:val="20"/>
          <w:szCs w:val="20"/>
        </w:rPr>
        <w:t>a</w:t>
      </w:r>
      <w:r w:rsidRPr="000D7815">
        <w:rPr>
          <w:rFonts w:ascii="Palatino Linotype" w:hAnsi="Palatino Linotype"/>
          <w:color w:val="000000"/>
          <w:sz w:val="20"/>
          <w:szCs w:val="20"/>
        </w:rPr>
        <w:t xml:space="preserve"> (</w:t>
      </w:r>
      <w:r w:rsidR="005A25D8">
        <w:rPr>
          <w:rFonts w:ascii="Palatino Linotype" w:hAnsi="Palatino Linotype"/>
          <w:color w:val="000000"/>
          <w:sz w:val="20"/>
          <w:szCs w:val="20"/>
        </w:rPr>
        <w:t>26</w:t>
      </w:r>
      <w:r w:rsidRPr="000D7815">
        <w:rPr>
          <w:rFonts w:ascii="Palatino Linotype" w:hAnsi="Palatino Linotype"/>
          <w:color w:val="000000"/>
          <w:sz w:val="20"/>
          <w:szCs w:val="20"/>
        </w:rPr>
        <w:t xml:space="preserve"> soru) Düzey 4’de olduğu görülmüştür. </w:t>
      </w:r>
      <w:r w:rsidR="00E6674D">
        <w:rPr>
          <w:rFonts w:ascii="Palatino Linotype" w:hAnsi="Palatino Linotype"/>
          <w:color w:val="000000"/>
          <w:sz w:val="20"/>
          <w:szCs w:val="20"/>
        </w:rPr>
        <w:t xml:space="preserve">Buradan da anlaşılacağı gibi kitapta en fazla 2. düzeyde soru bulunmaktadır. </w:t>
      </w:r>
      <w:r w:rsidRPr="000D7815">
        <w:rPr>
          <w:rFonts w:ascii="Palatino Linotype" w:hAnsi="Palatino Linotype"/>
          <w:color w:val="000000"/>
          <w:sz w:val="20"/>
          <w:szCs w:val="20"/>
        </w:rPr>
        <w:t xml:space="preserve">Bunun yanı sıra </w:t>
      </w:r>
      <w:r w:rsidR="001C1155">
        <w:rPr>
          <w:rFonts w:ascii="Palatino Linotype" w:hAnsi="Palatino Linotype"/>
          <w:color w:val="000000"/>
          <w:sz w:val="20"/>
          <w:szCs w:val="20"/>
        </w:rPr>
        <w:t xml:space="preserve">kitapta </w:t>
      </w:r>
      <w:r w:rsidRPr="000D7815">
        <w:rPr>
          <w:rFonts w:ascii="Palatino Linotype" w:hAnsi="Palatino Linotype"/>
          <w:color w:val="000000"/>
          <w:sz w:val="20"/>
          <w:szCs w:val="20"/>
        </w:rPr>
        <w:t>Düzey 5 ve 6’da soruya yer verilmemiştir.</w:t>
      </w:r>
      <w:r w:rsidR="005F5594">
        <w:rPr>
          <w:rFonts w:ascii="Palatino Linotype" w:hAnsi="Palatino Linotype"/>
          <w:color w:val="000000"/>
          <w:sz w:val="20"/>
          <w:szCs w:val="20"/>
        </w:rPr>
        <w:t xml:space="preserve"> </w:t>
      </w:r>
    </w:p>
    <w:p w:rsidR="00AE50A8" w:rsidRDefault="00AE50A8" w:rsidP="00674EFA">
      <w:pPr>
        <w:pStyle w:val="NormalWeb"/>
        <w:spacing w:before="0" w:beforeAutospacing="0" w:after="120" w:afterAutospacing="0"/>
        <w:jc w:val="both"/>
        <w:rPr>
          <w:rFonts w:ascii="Palatino Linotype" w:hAnsi="Palatino Linotype"/>
          <w:sz w:val="20"/>
          <w:szCs w:val="20"/>
        </w:rPr>
      </w:pPr>
      <w:r>
        <w:rPr>
          <w:rFonts w:ascii="Palatino Linotype" w:hAnsi="Palatino Linotype"/>
          <w:sz w:val="20"/>
          <w:szCs w:val="20"/>
        </w:rPr>
        <w:t xml:space="preserve">Tablo 2. </w:t>
      </w:r>
    </w:p>
    <w:p w:rsidR="00AE50A8" w:rsidRDefault="003F30E3" w:rsidP="00674EFA">
      <w:pPr>
        <w:pStyle w:val="NormalWeb"/>
        <w:spacing w:before="0" w:beforeAutospacing="0" w:after="120" w:afterAutospacing="0"/>
        <w:jc w:val="both"/>
        <w:rPr>
          <w:rFonts w:ascii="Palatino Linotype" w:hAnsi="Palatino Linotype"/>
          <w:i/>
          <w:sz w:val="20"/>
          <w:szCs w:val="20"/>
        </w:rPr>
      </w:pPr>
      <w:r w:rsidRPr="003F30E3">
        <w:rPr>
          <w:rFonts w:ascii="Palatino Linotype" w:hAnsi="Palatino Linotype"/>
          <w:i/>
          <w:sz w:val="20"/>
          <w:szCs w:val="20"/>
        </w:rPr>
        <w:t>Kitapta Yer Alan Soruların Matematik Yet</w:t>
      </w:r>
      <w:r>
        <w:rPr>
          <w:rFonts w:ascii="Palatino Linotype" w:hAnsi="Palatino Linotype"/>
          <w:i/>
          <w:sz w:val="20"/>
          <w:szCs w:val="20"/>
        </w:rPr>
        <w:t>erlik Düzeylerine Göre Frekans v</w:t>
      </w:r>
      <w:r w:rsidRPr="003F30E3">
        <w:rPr>
          <w:rFonts w:ascii="Palatino Linotype" w:hAnsi="Palatino Linotype"/>
          <w:i/>
          <w:sz w:val="20"/>
          <w:szCs w:val="20"/>
        </w:rPr>
        <w:t>e Yüzde Dağılım</w:t>
      </w:r>
      <w:r>
        <w:rPr>
          <w:rFonts w:ascii="Palatino Linotype" w:hAnsi="Palatino Linotype"/>
          <w:i/>
          <w:sz w:val="20"/>
          <w:szCs w:val="20"/>
        </w:rPr>
        <w:t>lar</w:t>
      </w:r>
      <w:r w:rsidRPr="003F30E3">
        <w:rPr>
          <w:rFonts w:ascii="Palatino Linotype" w:hAnsi="Palatino Linotype"/>
          <w:i/>
          <w:sz w:val="20"/>
          <w:szCs w:val="20"/>
        </w:rPr>
        <w:t>ı</w:t>
      </w:r>
    </w:p>
    <w:tbl>
      <w:tblPr>
        <w:tblW w:w="0" w:type="auto"/>
        <w:tblInd w:w="1809" w:type="dxa"/>
        <w:tblBorders>
          <w:top w:val="single" w:sz="4" w:space="0" w:color="auto"/>
          <w:bottom w:val="single" w:sz="4" w:space="0" w:color="auto"/>
          <w:insideH w:val="single" w:sz="4" w:space="0" w:color="auto"/>
        </w:tblBorders>
        <w:tblLook w:val="04A0"/>
      </w:tblPr>
      <w:tblGrid>
        <w:gridCol w:w="1261"/>
        <w:gridCol w:w="2141"/>
        <w:gridCol w:w="2127"/>
      </w:tblGrid>
      <w:tr w:rsidR="0052050D" w:rsidTr="00B40C60">
        <w:tc>
          <w:tcPr>
            <w:tcW w:w="1261" w:type="dxa"/>
            <w:vMerge w:val="restart"/>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Yeterlik Düzeyi</w:t>
            </w:r>
          </w:p>
        </w:tc>
        <w:tc>
          <w:tcPr>
            <w:tcW w:w="4268" w:type="dxa"/>
            <w:gridSpan w:val="2"/>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Kitapta Yer Alan Sorular</w:t>
            </w:r>
          </w:p>
        </w:tc>
      </w:tr>
      <w:tr w:rsidR="0052050D" w:rsidTr="00B40C60">
        <w:tc>
          <w:tcPr>
            <w:tcW w:w="1261" w:type="dxa"/>
            <w:vMerge/>
            <w:tcBorders>
              <w:bottom w:val="single" w:sz="4" w:space="0" w:color="auto"/>
            </w:tcBorders>
          </w:tcPr>
          <w:p w:rsidR="0052050D" w:rsidRPr="00B40C60" w:rsidRDefault="0052050D" w:rsidP="00B40C60">
            <w:pPr>
              <w:pStyle w:val="NormalWeb"/>
              <w:spacing w:before="0" w:beforeAutospacing="0" w:after="0" w:afterAutospacing="0"/>
              <w:jc w:val="both"/>
              <w:rPr>
                <w:rFonts w:ascii="Palatino Linotype" w:hAnsi="Palatino Linotype"/>
                <w:color w:val="000000"/>
                <w:sz w:val="20"/>
                <w:szCs w:val="20"/>
              </w:rPr>
            </w:pPr>
          </w:p>
        </w:tc>
        <w:tc>
          <w:tcPr>
            <w:tcW w:w="2141" w:type="dxa"/>
            <w:tcBorders>
              <w:bottom w:val="single" w:sz="4" w:space="0" w:color="auto"/>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N</w:t>
            </w:r>
          </w:p>
        </w:tc>
        <w:tc>
          <w:tcPr>
            <w:tcW w:w="2127" w:type="dxa"/>
            <w:tcBorders>
              <w:bottom w:val="single" w:sz="4" w:space="0" w:color="auto"/>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w:t>
            </w:r>
          </w:p>
        </w:tc>
      </w:tr>
      <w:tr w:rsidR="0052050D" w:rsidTr="00B40C60">
        <w:tc>
          <w:tcPr>
            <w:tcW w:w="1261" w:type="dxa"/>
            <w:tcBorders>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1</w:t>
            </w:r>
          </w:p>
        </w:tc>
        <w:tc>
          <w:tcPr>
            <w:tcW w:w="2141" w:type="dxa"/>
            <w:tcBorders>
              <w:bottom w:val="nil"/>
            </w:tcBorders>
          </w:tcPr>
          <w:p w:rsidR="0052050D" w:rsidRPr="00B40C60" w:rsidRDefault="00240A52"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100</w:t>
            </w:r>
          </w:p>
        </w:tc>
        <w:tc>
          <w:tcPr>
            <w:tcW w:w="2127" w:type="dxa"/>
            <w:tcBorders>
              <w:bottom w:val="nil"/>
            </w:tcBorders>
          </w:tcPr>
          <w:p w:rsidR="0052050D" w:rsidRPr="00B40C60" w:rsidRDefault="00EA1450"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2</w:t>
            </w:r>
            <w:r w:rsidR="00A96118" w:rsidRPr="00B40C60">
              <w:rPr>
                <w:rFonts w:ascii="Palatino Linotype" w:hAnsi="Palatino Linotype"/>
                <w:color w:val="000000"/>
                <w:sz w:val="20"/>
                <w:szCs w:val="20"/>
              </w:rPr>
              <w:t>3</w:t>
            </w:r>
          </w:p>
        </w:tc>
      </w:tr>
      <w:tr w:rsidR="0052050D" w:rsidTr="00B40C60">
        <w:tc>
          <w:tcPr>
            <w:tcW w:w="1261"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2</w:t>
            </w:r>
          </w:p>
        </w:tc>
        <w:tc>
          <w:tcPr>
            <w:tcW w:w="2141" w:type="dxa"/>
            <w:tcBorders>
              <w:top w:val="nil"/>
              <w:bottom w:val="nil"/>
            </w:tcBorders>
          </w:tcPr>
          <w:p w:rsidR="0052050D" w:rsidRPr="00B40C60" w:rsidRDefault="00EA1450"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210</w:t>
            </w:r>
          </w:p>
        </w:tc>
        <w:tc>
          <w:tcPr>
            <w:tcW w:w="2127" w:type="dxa"/>
            <w:tcBorders>
              <w:top w:val="nil"/>
              <w:bottom w:val="nil"/>
            </w:tcBorders>
          </w:tcPr>
          <w:p w:rsidR="0052050D" w:rsidRPr="00B40C60" w:rsidRDefault="00EA1450"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4</w:t>
            </w:r>
            <w:r w:rsidR="0052050D" w:rsidRPr="00B40C60">
              <w:rPr>
                <w:rFonts w:ascii="Palatino Linotype" w:hAnsi="Palatino Linotype"/>
                <w:color w:val="000000"/>
                <w:sz w:val="20"/>
                <w:szCs w:val="20"/>
              </w:rPr>
              <w:t>7</w:t>
            </w:r>
          </w:p>
        </w:tc>
      </w:tr>
      <w:tr w:rsidR="0052050D" w:rsidTr="00B40C60">
        <w:tc>
          <w:tcPr>
            <w:tcW w:w="1261"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3</w:t>
            </w:r>
          </w:p>
        </w:tc>
        <w:tc>
          <w:tcPr>
            <w:tcW w:w="2141" w:type="dxa"/>
            <w:tcBorders>
              <w:top w:val="nil"/>
              <w:bottom w:val="nil"/>
            </w:tcBorders>
          </w:tcPr>
          <w:p w:rsidR="0052050D" w:rsidRPr="00B40C60" w:rsidRDefault="00EA1450"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10</w:t>
            </w:r>
            <w:r w:rsidR="00240A52" w:rsidRPr="00B40C60">
              <w:rPr>
                <w:rFonts w:ascii="Palatino Linotype" w:hAnsi="Palatino Linotype"/>
                <w:color w:val="000000"/>
                <w:sz w:val="20"/>
                <w:szCs w:val="20"/>
              </w:rPr>
              <w:t>8</w:t>
            </w:r>
          </w:p>
        </w:tc>
        <w:tc>
          <w:tcPr>
            <w:tcW w:w="2127"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2</w:t>
            </w:r>
            <w:r w:rsidR="00A96118" w:rsidRPr="00B40C60">
              <w:rPr>
                <w:rFonts w:ascii="Palatino Linotype" w:hAnsi="Palatino Linotype"/>
                <w:color w:val="000000"/>
                <w:sz w:val="20"/>
                <w:szCs w:val="20"/>
              </w:rPr>
              <w:t>4</w:t>
            </w:r>
          </w:p>
        </w:tc>
      </w:tr>
      <w:tr w:rsidR="0052050D" w:rsidTr="00B40C60">
        <w:tc>
          <w:tcPr>
            <w:tcW w:w="1261"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4</w:t>
            </w:r>
          </w:p>
        </w:tc>
        <w:tc>
          <w:tcPr>
            <w:tcW w:w="2141"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2</w:t>
            </w:r>
            <w:r w:rsidR="00EA1450" w:rsidRPr="00B40C60">
              <w:rPr>
                <w:rFonts w:ascii="Palatino Linotype" w:hAnsi="Palatino Linotype"/>
                <w:color w:val="000000"/>
                <w:sz w:val="20"/>
                <w:szCs w:val="20"/>
              </w:rPr>
              <w:t>6</w:t>
            </w:r>
          </w:p>
        </w:tc>
        <w:tc>
          <w:tcPr>
            <w:tcW w:w="2127" w:type="dxa"/>
            <w:tcBorders>
              <w:top w:val="nil"/>
              <w:bottom w:val="nil"/>
            </w:tcBorders>
          </w:tcPr>
          <w:p w:rsidR="0052050D" w:rsidRPr="00B40C60" w:rsidRDefault="005A25D8"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6</w:t>
            </w:r>
          </w:p>
        </w:tc>
      </w:tr>
      <w:tr w:rsidR="0052050D" w:rsidTr="00B40C60">
        <w:tc>
          <w:tcPr>
            <w:tcW w:w="1261"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5</w:t>
            </w:r>
          </w:p>
        </w:tc>
        <w:tc>
          <w:tcPr>
            <w:tcW w:w="2141"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0</w:t>
            </w:r>
          </w:p>
        </w:tc>
        <w:tc>
          <w:tcPr>
            <w:tcW w:w="2127" w:type="dxa"/>
            <w:tcBorders>
              <w:top w:val="nil"/>
              <w:bottom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0</w:t>
            </w:r>
          </w:p>
        </w:tc>
      </w:tr>
      <w:tr w:rsidR="0052050D" w:rsidTr="00B40C60">
        <w:tc>
          <w:tcPr>
            <w:tcW w:w="1261" w:type="dxa"/>
            <w:tcBorders>
              <w:top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6</w:t>
            </w:r>
          </w:p>
        </w:tc>
        <w:tc>
          <w:tcPr>
            <w:tcW w:w="2141" w:type="dxa"/>
            <w:tcBorders>
              <w:top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0</w:t>
            </w:r>
          </w:p>
        </w:tc>
        <w:tc>
          <w:tcPr>
            <w:tcW w:w="2127" w:type="dxa"/>
            <w:tcBorders>
              <w:top w:val="nil"/>
            </w:tcBorders>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0</w:t>
            </w:r>
          </w:p>
        </w:tc>
      </w:tr>
      <w:tr w:rsidR="0052050D" w:rsidTr="00B40C60">
        <w:tc>
          <w:tcPr>
            <w:tcW w:w="1261" w:type="dxa"/>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Toplam</w:t>
            </w:r>
          </w:p>
        </w:tc>
        <w:tc>
          <w:tcPr>
            <w:tcW w:w="2141" w:type="dxa"/>
          </w:tcPr>
          <w:p w:rsidR="0052050D" w:rsidRPr="00B40C60" w:rsidRDefault="00EA1450"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444</w:t>
            </w:r>
          </w:p>
        </w:tc>
        <w:tc>
          <w:tcPr>
            <w:tcW w:w="2127" w:type="dxa"/>
          </w:tcPr>
          <w:p w:rsidR="0052050D" w:rsidRPr="00B40C60" w:rsidRDefault="0052050D" w:rsidP="00B40C60">
            <w:pPr>
              <w:pStyle w:val="NormalWeb"/>
              <w:spacing w:before="0" w:beforeAutospacing="0" w:after="0" w:afterAutospacing="0"/>
              <w:jc w:val="center"/>
              <w:rPr>
                <w:rFonts w:ascii="Palatino Linotype" w:hAnsi="Palatino Linotype"/>
                <w:color w:val="000000"/>
                <w:sz w:val="20"/>
                <w:szCs w:val="20"/>
              </w:rPr>
            </w:pPr>
            <w:r w:rsidRPr="00B40C60">
              <w:rPr>
                <w:rFonts w:ascii="Palatino Linotype" w:hAnsi="Palatino Linotype"/>
                <w:color w:val="000000"/>
                <w:sz w:val="20"/>
                <w:szCs w:val="20"/>
              </w:rPr>
              <w:t>100</w:t>
            </w:r>
          </w:p>
        </w:tc>
      </w:tr>
    </w:tbl>
    <w:p w:rsidR="008B6787" w:rsidRDefault="0050198D" w:rsidP="00C01761">
      <w:pPr>
        <w:pStyle w:val="NormalWeb"/>
        <w:spacing w:before="12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Matematik yeterlik ölçeğindeki en alt düzey 1. düzeydir. </w:t>
      </w:r>
      <w:r w:rsidR="00BB20C5">
        <w:rPr>
          <w:rFonts w:ascii="Palatino Linotype" w:hAnsi="Palatino Linotype"/>
          <w:sz w:val="20"/>
          <w:szCs w:val="20"/>
        </w:rPr>
        <w:t xml:space="preserve">Kitapta </w:t>
      </w:r>
      <w:r w:rsidR="00126483">
        <w:rPr>
          <w:rFonts w:ascii="Palatino Linotype" w:hAnsi="Palatino Linotype"/>
          <w:sz w:val="20"/>
          <w:szCs w:val="20"/>
        </w:rPr>
        <w:t>yer alan</w:t>
      </w:r>
      <w:r w:rsidR="00BB20C5">
        <w:rPr>
          <w:rFonts w:ascii="Palatino Linotype" w:hAnsi="Palatino Linotype"/>
          <w:sz w:val="20"/>
          <w:szCs w:val="20"/>
        </w:rPr>
        <w:t xml:space="preserve"> toplam </w:t>
      </w:r>
      <w:r w:rsidR="00126483">
        <w:rPr>
          <w:rFonts w:ascii="Palatino Linotype" w:hAnsi="Palatino Linotype"/>
          <w:sz w:val="20"/>
          <w:szCs w:val="20"/>
        </w:rPr>
        <w:t xml:space="preserve">444 sorudan </w:t>
      </w:r>
      <w:r w:rsidR="00A96118">
        <w:rPr>
          <w:rFonts w:ascii="Palatino Linotype" w:hAnsi="Palatino Linotype"/>
          <w:sz w:val="20"/>
          <w:szCs w:val="20"/>
        </w:rPr>
        <w:t>100</w:t>
      </w:r>
      <w:r w:rsidR="00BB20C5">
        <w:rPr>
          <w:rFonts w:ascii="Palatino Linotype" w:hAnsi="Palatino Linotype"/>
          <w:sz w:val="20"/>
          <w:szCs w:val="20"/>
        </w:rPr>
        <w:t xml:space="preserve"> </w:t>
      </w:r>
      <w:r w:rsidR="00A96118">
        <w:rPr>
          <w:rFonts w:ascii="Palatino Linotype" w:hAnsi="Palatino Linotype"/>
          <w:sz w:val="20"/>
          <w:szCs w:val="20"/>
        </w:rPr>
        <w:t>(%23</w:t>
      </w:r>
      <w:r>
        <w:rPr>
          <w:rFonts w:ascii="Palatino Linotype" w:hAnsi="Palatino Linotype"/>
          <w:sz w:val="20"/>
          <w:szCs w:val="20"/>
        </w:rPr>
        <w:t xml:space="preserve">) </w:t>
      </w:r>
      <w:r w:rsidR="00BB20C5">
        <w:rPr>
          <w:rFonts w:ascii="Palatino Linotype" w:hAnsi="Palatino Linotype"/>
          <w:sz w:val="20"/>
          <w:szCs w:val="20"/>
        </w:rPr>
        <w:t>tane</w:t>
      </w:r>
      <w:r w:rsidR="00136F8B">
        <w:rPr>
          <w:rFonts w:ascii="Palatino Linotype" w:hAnsi="Palatino Linotype"/>
          <w:sz w:val="20"/>
          <w:szCs w:val="20"/>
        </w:rPr>
        <w:t>si</w:t>
      </w:r>
      <w:r w:rsidR="00BB20C5">
        <w:rPr>
          <w:rFonts w:ascii="Palatino Linotype" w:hAnsi="Palatino Linotype"/>
          <w:sz w:val="20"/>
          <w:szCs w:val="20"/>
        </w:rPr>
        <w:t xml:space="preserve"> </w:t>
      </w:r>
      <w:r w:rsidR="00126483">
        <w:rPr>
          <w:rFonts w:ascii="Palatino Linotype" w:hAnsi="Palatino Linotype"/>
          <w:sz w:val="20"/>
          <w:szCs w:val="20"/>
        </w:rPr>
        <w:t xml:space="preserve">1. yeterlik düzeyindedir. Bu düzeyde yer alan sorularda </w:t>
      </w:r>
      <w:r w:rsidR="00126483" w:rsidRPr="00C46284">
        <w:rPr>
          <w:rFonts w:ascii="Palatino Linotype" w:hAnsi="Palatino Linotype"/>
          <w:sz w:val="20"/>
          <w:szCs w:val="20"/>
        </w:rPr>
        <w:t>öğrenciler, sorunun açıkça belirtildiği, çözüm için gerekli bütün bilgilerin verildiği, bilinen bir kapsam içerisinde sunulmuş olan soruları yanıtlayabilirler. Bu</w:t>
      </w:r>
      <w:r w:rsidR="00126483">
        <w:rPr>
          <w:rFonts w:ascii="Palatino Linotype" w:hAnsi="Palatino Linotype"/>
          <w:sz w:val="20"/>
          <w:szCs w:val="20"/>
        </w:rPr>
        <w:t>nun yanı sıra</w:t>
      </w:r>
      <w:r w:rsidR="00126483" w:rsidRPr="00C46284">
        <w:rPr>
          <w:rFonts w:ascii="Palatino Linotype" w:hAnsi="Palatino Linotype"/>
          <w:sz w:val="20"/>
          <w:szCs w:val="20"/>
        </w:rPr>
        <w:t>, bilinen durumlarla ilgili olarak verilen yönergelere göre bilgileri ayırt edebilir ve rutin işlemleri yapabilirler</w:t>
      </w:r>
      <w:r w:rsidR="00126483">
        <w:rPr>
          <w:rFonts w:ascii="Palatino Linotype" w:hAnsi="Palatino Linotype"/>
          <w:sz w:val="20"/>
          <w:szCs w:val="20"/>
        </w:rPr>
        <w:t xml:space="preserve"> ve ayrıca a</w:t>
      </w:r>
      <w:r w:rsidR="00126483" w:rsidRPr="00C46284">
        <w:rPr>
          <w:rFonts w:ascii="Palatino Linotype" w:hAnsi="Palatino Linotype"/>
          <w:sz w:val="20"/>
          <w:szCs w:val="20"/>
        </w:rPr>
        <w:t>çık olan ve tek bir uyarıcıyı takip etmekle yapılabilen işlemleri gerçekleştirebilirler.</w:t>
      </w:r>
      <w:r w:rsidR="00126483">
        <w:rPr>
          <w:rFonts w:ascii="Palatino Linotype" w:hAnsi="Palatino Linotype"/>
          <w:sz w:val="20"/>
          <w:szCs w:val="20"/>
        </w:rPr>
        <w:t xml:space="preserve"> </w:t>
      </w:r>
    </w:p>
    <w:p w:rsidR="00BB20C5" w:rsidRDefault="00126483"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Kitapta 2. Ünitede</w:t>
      </w:r>
      <w:r w:rsidR="00E3061D">
        <w:rPr>
          <w:rFonts w:ascii="Palatino Linotype" w:hAnsi="Palatino Linotype"/>
          <w:sz w:val="20"/>
          <w:szCs w:val="20"/>
        </w:rPr>
        <w:t xml:space="preserve"> Alıştırma bölümünde yer alan</w:t>
      </w:r>
      <w:r w:rsidR="000B4A07">
        <w:rPr>
          <w:rFonts w:ascii="Palatino Linotype" w:hAnsi="Palatino Linotype"/>
          <w:sz w:val="20"/>
          <w:szCs w:val="20"/>
        </w:rPr>
        <w:t xml:space="preserve"> 3. soru öğrencilere</w:t>
      </w:r>
      <w:r w:rsidR="00E3061D">
        <w:rPr>
          <w:rFonts w:ascii="Palatino Linotype" w:hAnsi="Palatino Linotype"/>
          <w:sz w:val="20"/>
          <w:szCs w:val="20"/>
        </w:rPr>
        <w:t xml:space="preserve">; </w:t>
      </w:r>
    </w:p>
    <w:p w:rsidR="00E3061D" w:rsidRDefault="00E3061D" w:rsidP="0050198D">
      <w:pPr>
        <w:pStyle w:val="NormalWeb"/>
        <w:spacing w:before="0" w:beforeAutospacing="0" w:after="0" w:afterAutospacing="0"/>
        <w:ind w:firstLine="425"/>
        <w:jc w:val="both"/>
        <w:rPr>
          <w:rFonts w:ascii="Palatino Linotype" w:hAnsi="Palatino Linotype"/>
          <w:sz w:val="20"/>
          <w:szCs w:val="20"/>
        </w:rPr>
      </w:pPr>
      <w:r>
        <w:rPr>
          <w:rFonts w:ascii="Palatino Linotype" w:hAnsi="Palatino Linotype"/>
          <w:sz w:val="20"/>
          <w:szCs w:val="20"/>
        </w:rPr>
        <w:t>Aşağıdaki ifadelerden hangisi yanlıştır?</w:t>
      </w:r>
    </w:p>
    <w:p w:rsidR="00E3061D" w:rsidRDefault="00E3061D" w:rsidP="0050198D">
      <w:pPr>
        <w:pStyle w:val="NormalWeb"/>
        <w:numPr>
          <w:ilvl w:val="0"/>
          <w:numId w:val="9"/>
        </w:numPr>
        <w:spacing w:before="0" w:beforeAutospacing="0" w:after="0" w:afterAutospacing="0"/>
        <w:jc w:val="both"/>
        <w:rPr>
          <w:rFonts w:ascii="Palatino Linotype" w:hAnsi="Palatino Linotype"/>
          <w:sz w:val="20"/>
          <w:szCs w:val="20"/>
        </w:rPr>
      </w:pPr>
      <w:r>
        <w:rPr>
          <w:rFonts w:ascii="Palatino Linotype" w:hAnsi="Palatino Linotype"/>
          <w:sz w:val="20"/>
          <w:szCs w:val="20"/>
        </w:rPr>
        <w:t>Pozitif bir tam</w:t>
      </w:r>
      <w:r w:rsidR="00BF6DCC">
        <w:rPr>
          <w:rFonts w:ascii="Palatino Linotype" w:hAnsi="Palatino Linotype"/>
          <w:sz w:val="20"/>
          <w:szCs w:val="20"/>
        </w:rPr>
        <w:t xml:space="preserve"> </w:t>
      </w:r>
      <w:r>
        <w:rPr>
          <w:rFonts w:ascii="Palatino Linotype" w:hAnsi="Palatino Linotype"/>
          <w:sz w:val="20"/>
          <w:szCs w:val="20"/>
        </w:rPr>
        <w:t xml:space="preserve">sayının </w:t>
      </w:r>
      <w:r w:rsidR="00BF6DCC">
        <w:rPr>
          <w:rFonts w:ascii="Palatino Linotype" w:hAnsi="Palatino Linotype"/>
          <w:sz w:val="20"/>
          <w:szCs w:val="20"/>
        </w:rPr>
        <w:t>çift kuvvetinin işareti “+” dır.</w:t>
      </w:r>
    </w:p>
    <w:p w:rsidR="00BF6DCC" w:rsidRDefault="00BF6DCC" w:rsidP="0050198D">
      <w:pPr>
        <w:pStyle w:val="NormalWeb"/>
        <w:numPr>
          <w:ilvl w:val="0"/>
          <w:numId w:val="9"/>
        </w:numPr>
        <w:spacing w:before="0" w:beforeAutospacing="0" w:after="0" w:afterAutospacing="0"/>
        <w:jc w:val="both"/>
        <w:rPr>
          <w:rFonts w:ascii="Palatino Linotype" w:hAnsi="Palatino Linotype"/>
          <w:sz w:val="20"/>
          <w:szCs w:val="20"/>
        </w:rPr>
      </w:pPr>
      <w:r>
        <w:rPr>
          <w:rFonts w:ascii="Palatino Linotype" w:hAnsi="Palatino Linotype"/>
          <w:sz w:val="20"/>
          <w:szCs w:val="20"/>
        </w:rPr>
        <w:t>Negatif bir tam sayının çift kuvvetinin işareti “+” dır.</w:t>
      </w:r>
    </w:p>
    <w:p w:rsidR="00BF6DCC" w:rsidRDefault="00BF6DCC" w:rsidP="0050198D">
      <w:pPr>
        <w:pStyle w:val="NormalWeb"/>
        <w:numPr>
          <w:ilvl w:val="0"/>
          <w:numId w:val="9"/>
        </w:numPr>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Pozitif bir tam sayının tek kuvvetinin işareti “-“ dir. </w:t>
      </w:r>
    </w:p>
    <w:p w:rsidR="00BF6DCC" w:rsidRDefault="00BF6DCC" w:rsidP="0050198D">
      <w:pPr>
        <w:pStyle w:val="NormalWeb"/>
        <w:numPr>
          <w:ilvl w:val="0"/>
          <w:numId w:val="9"/>
        </w:numPr>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Negatif bir tam sayının tek kuvvetinin işareti “-“ dir. </w:t>
      </w:r>
    </w:p>
    <w:p w:rsidR="00BF6DCC" w:rsidRDefault="00BF6DCC" w:rsidP="008B6787">
      <w:pPr>
        <w:pStyle w:val="NormalWeb"/>
        <w:spacing w:before="12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Biçiminde verilmiş </w:t>
      </w:r>
      <w:r w:rsidR="00240A52">
        <w:rPr>
          <w:rFonts w:ascii="Palatino Linotype" w:hAnsi="Palatino Linotype"/>
          <w:sz w:val="20"/>
          <w:szCs w:val="20"/>
        </w:rPr>
        <w:t>olup</w:t>
      </w:r>
      <w:r>
        <w:rPr>
          <w:rFonts w:ascii="Palatino Linotype" w:hAnsi="Palatino Linotype"/>
          <w:sz w:val="20"/>
          <w:szCs w:val="20"/>
        </w:rPr>
        <w:t xml:space="preserve"> 1. yeterlik düzeyinde bir sorudur. </w:t>
      </w:r>
      <w:r w:rsidR="001B6220">
        <w:rPr>
          <w:rFonts w:ascii="Palatino Linotype" w:hAnsi="Palatino Linotype"/>
          <w:sz w:val="20"/>
          <w:szCs w:val="20"/>
        </w:rPr>
        <w:t>B</w:t>
      </w:r>
      <w:r>
        <w:rPr>
          <w:rFonts w:ascii="Palatino Linotype" w:hAnsi="Palatino Linotype"/>
          <w:sz w:val="20"/>
          <w:szCs w:val="20"/>
        </w:rPr>
        <w:t xml:space="preserve">u soruda çözüm için gerekli bütün bilgiler öğrenciye verilmiş ve soru açıkça belirtilmiştir. </w:t>
      </w:r>
      <w:r w:rsidR="001B6220">
        <w:rPr>
          <w:rFonts w:ascii="Palatino Linotype" w:hAnsi="Palatino Linotype"/>
          <w:sz w:val="20"/>
          <w:szCs w:val="20"/>
        </w:rPr>
        <w:t xml:space="preserve">Çünkü soru çoktan seçmeli olarak yöneltildiği için öğrenciden sorunun yanıtı olan seçeneği bulması istenmektedir. Yani hali hazırda sunulmuş olan bilgiler arasından seçim yapması istenmektedir. </w:t>
      </w:r>
      <w:r>
        <w:rPr>
          <w:rFonts w:ascii="Palatino Linotype" w:hAnsi="Palatino Linotype"/>
          <w:sz w:val="20"/>
          <w:szCs w:val="20"/>
        </w:rPr>
        <w:t xml:space="preserve">Bunun yanı sıra çoktan seçmeli olarak sorulan soruda verilen şıklardaki ifadelerin </w:t>
      </w:r>
      <w:r w:rsidR="00136F8B">
        <w:rPr>
          <w:rFonts w:ascii="Palatino Linotype" w:hAnsi="Palatino Linotype"/>
          <w:sz w:val="20"/>
          <w:szCs w:val="20"/>
        </w:rPr>
        <w:t>doğru olanları</w:t>
      </w:r>
      <w:r>
        <w:rPr>
          <w:rFonts w:ascii="Palatino Linotype" w:hAnsi="Palatino Linotype"/>
          <w:sz w:val="20"/>
          <w:szCs w:val="20"/>
        </w:rPr>
        <w:t xml:space="preserve"> kitapta İnceleyelim bölümündeki bir örnek ile öğrencilere </w:t>
      </w:r>
      <w:r w:rsidR="00136F8B">
        <w:rPr>
          <w:rFonts w:ascii="Palatino Linotype" w:hAnsi="Palatino Linotype"/>
          <w:sz w:val="20"/>
          <w:szCs w:val="20"/>
        </w:rPr>
        <w:t xml:space="preserve">aynı biçimde </w:t>
      </w:r>
      <w:r>
        <w:rPr>
          <w:rFonts w:ascii="Palatino Linotype" w:hAnsi="Palatino Linotype"/>
          <w:sz w:val="20"/>
          <w:szCs w:val="20"/>
        </w:rPr>
        <w:t xml:space="preserve">verilmiştir. Bu da sorunun bilinen bir kapsam içinde sunulduğunu göstermektedir. </w:t>
      </w:r>
    </w:p>
    <w:p w:rsidR="00E3061D" w:rsidRDefault="007064E6" w:rsidP="00FB5B56">
      <w:pPr>
        <w:pStyle w:val="NormalWeb"/>
        <w:spacing w:before="0" w:beforeAutospacing="0" w:after="120" w:afterAutospacing="0"/>
        <w:ind w:firstLine="425"/>
        <w:jc w:val="both"/>
        <w:rPr>
          <w:rFonts w:ascii="Palatino Linotype" w:hAnsi="Palatino Linotype"/>
          <w:color w:val="000000"/>
          <w:sz w:val="20"/>
          <w:szCs w:val="20"/>
        </w:rPr>
      </w:pPr>
      <w:r>
        <w:rPr>
          <w:rFonts w:ascii="Palatino Linotype" w:hAnsi="Palatino Linotype"/>
          <w:color w:val="000000"/>
          <w:sz w:val="20"/>
          <w:szCs w:val="20"/>
        </w:rPr>
        <w:t>Matematik yeterlik düzeyinde i</w:t>
      </w:r>
      <w:r w:rsidR="0082643F" w:rsidRPr="00C46284">
        <w:rPr>
          <w:rFonts w:ascii="Palatino Linotype" w:hAnsi="Palatino Linotype"/>
          <w:color w:val="000000"/>
          <w:sz w:val="20"/>
          <w:szCs w:val="20"/>
        </w:rPr>
        <w:t>kinci düzeye erişmiş olan öğrenciler, doğrudan çıkarım yap</w:t>
      </w:r>
      <w:r w:rsidR="0092274B">
        <w:rPr>
          <w:rFonts w:ascii="Palatino Linotype" w:hAnsi="Palatino Linotype"/>
          <w:color w:val="000000"/>
          <w:sz w:val="20"/>
          <w:szCs w:val="20"/>
        </w:rPr>
        <w:t xml:space="preserve">arak </w:t>
      </w:r>
      <w:r w:rsidR="0082643F" w:rsidRPr="00C46284">
        <w:rPr>
          <w:rFonts w:ascii="Palatino Linotype" w:hAnsi="Palatino Linotype"/>
          <w:color w:val="000000"/>
          <w:sz w:val="20"/>
          <w:szCs w:val="20"/>
        </w:rPr>
        <w:t>bir bağlamda ifade edilmiş olan durumları tanıyabilir ve yorumlayabilirler. Bu öğrenciler, tek bir kaynaktan gerekli bilgiyi elde edebilir ve sadece bir gösterim biçimini kullanabilirler. Bu</w:t>
      </w:r>
      <w:r w:rsidR="0092274B">
        <w:rPr>
          <w:rFonts w:ascii="Palatino Linotype" w:hAnsi="Palatino Linotype"/>
          <w:color w:val="000000"/>
          <w:sz w:val="20"/>
          <w:szCs w:val="20"/>
        </w:rPr>
        <w:t xml:space="preserve">nun yanı sıra </w:t>
      </w:r>
      <w:r w:rsidR="0082643F" w:rsidRPr="00C46284">
        <w:rPr>
          <w:rFonts w:ascii="Palatino Linotype" w:hAnsi="Palatino Linotype"/>
          <w:color w:val="000000"/>
          <w:sz w:val="20"/>
          <w:szCs w:val="20"/>
        </w:rPr>
        <w:t xml:space="preserve">temel algoritmaları, formülleri, işlem yollarını </w:t>
      </w:r>
      <w:r w:rsidR="0092274B">
        <w:rPr>
          <w:rFonts w:ascii="Palatino Linotype" w:hAnsi="Palatino Linotype"/>
          <w:color w:val="000000"/>
          <w:sz w:val="20"/>
          <w:szCs w:val="20"/>
        </w:rPr>
        <w:t>kullanabilirler ve d</w:t>
      </w:r>
      <w:r w:rsidR="0082643F" w:rsidRPr="00C46284">
        <w:rPr>
          <w:rFonts w:ascii="Palatino Linotype" w:hAnsi="Palatino Linotype"/>
          <w:color w:val="000000"/>
          <w:sz w:val="20"/>
          <w:szCs w:val="20"/>
        </w:rPr>
        <w:t>oğrudan</w:t>
      </w:r>
      <w:r w:rsidR="0092274B">
        <w:rPr>
          <w:rFonts w:ascii="Palatino Linotype" w:hAnsi="Palatino Linotype"/>
          <w:color w:val="000000"/>
          <w:sz w:val="20"/>
          <w:szCs w:val="20"/>
        </w:rPr>
        <w:t xml:space="preserve"> bir biçimde akıl yürüterek</w:t>
      </w:r>
      <w:r w:rsidR="0082643F" w:rsidRPr="00C46284">
        <w:rPr>
          <w:rFonts w:ascii="Palatino Linotype" w:hAnsi="Palatino Linotype"/>
          <w:color w:val="000000"/>
          <w:sz w:val="20"/>
          <w:szCs w:val="20"/>
        </w:rPr>
        <w:t xml:space="preserve"> sonuçlar üzerinde görülenin ötesine geçmeyen yorumlar yapabilirler.</w:t>
      </w:r>
      <w:r w:rsidR="0092274B">
        <w:rPr>
          <w:rFonts w:ascii="Palatino Linotype" w:hAnsi="Palatino Linotype"/>
          <w:color w:val="000000"/>
          <w:sz w:val="20"/>
          <w:szCs w:val="20"/>
        </w:rPr>
        <w:t xml:space="preserve"> Kitapta yer alan sorulara bakıldığında ise 210 (</w:t>
      </w:r>
      <w:r w:rsidR="00E25B59">
        <w:rPr>
          <w:rFonts w:ascii="Palatino Linotype" w:hAnsi="Palatino Linotype"/>
          <w:color w:val="000000"/>
          <w:sz w:val="20"/>
          <w:szCs w:val="20"/>
        </w:rPr>
        <w:t>%47) tanesinin düzey 2’de yer aldığı görülmektedir. Bu da gösteriyor ki kitapta yer alan soruların hemen hemen yarısı 2. düzeyde sorulardır. Bütün düzeyler göz önünde bulundu</w:t>
      </w:r>
      <w:r w:rsidR="000B4A07">
        <w:rPr>
          <w:rFonts w:ascii="Palatino Linotype" w:hAnsi="Palatino Linotype"/>
          <w:color w:val="000000"/>
          <w:sz w:val="20"/>
          <w:szCs w:val="20"/>
        </w:rPr>
        <w:t>rulduğunda kitapta en fazla 2. d</w:t>
      </w:r>
      <w:r w:rsidR="00E25B59">
        <w:rPr>
          <w:rFonts w:ascii="Palatino Linotype" w:hAnsi="Palatino Linotype"/>
          <w:color w:val="000000"/>
          <w:sz w:val="20"/>
          <w:szCs w:val="20"/>
        </w:rPr>
        <w:t xml:space="preserve">üzeyde sorulara yer verildiği görülmektedir. </w:t>
      </w:r>
    </w:p>
    <w:p w:rsidR="00207B2F" w:rsidRDefault="00207B2F"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color w:val="000000"/>
          <w:sz w:val="20"/>
          <w:szCs w:val="20"/>
        </w:rPr>
        <w:lastRenderedPageBreak/>
        <w:t xml:space="preserve">Kitapta </w:t>
      </w:r>
      <w:r w:rsidR="008844BE">
        <w:rPr>
          <w:rFonts w:ascii="Palatino Linotype" w:hAnsi="Palatino Linotype"/>
          <w:color w:val="000000"/>
          <w:sz w:val="20"/>
          <w:szCs w:val="20"/>
        </w:rPr>
        <w:t>1</w:t>
      </w:r>
      <w:r>
        <w:rPr>
          <w:rFonts w:ascii="Palatino Linotype" w:hAnsi="Palatino Linotype"/>
          <w:color w:val="000000"/>
          <w:sz w:val="20"/>
          <w:szCs w:val="20"/>
        </w:rPr>
        <w:t xml:space="preserve">. Ünitede Kendimizi Deneyelim bölümünde verilen 4. soru; </w:t>
      </w:r>
    </w:p>
    <w:p w:rsidR="00BB20C5" w:rsidRDefault="00207B2F"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Köşelerinin koordinatları A(-3, 3), B(2, 3), C(-3, -1) ve D(2, -1) olan ABCD dikdörtgeni, x eksenine paralel 5 birim sağa ötelenip ardından y eksenine göre yansıtılıyor ve A</w:t>
      </w:r>
      <w:r>
        <w:rPr>
          <w:rFonts w:ascii="Palatino Linotype" w:hAnsi="Palatino Linotype"/>
          <w:sz w:val="20"/>
          <w:szCs w:val="20"/>
          <w:vertAlign w:val="superscript"/>
        </w:rPr>
        <w:t>’</w:t>
      </w:r>
      <w:r>
        <w:rPr>
          <w:rFonts w:ascii="Palatino Linotype" w:hAnsi="Palatino Linotype"/>
          <w:sz w:val="20"/>
          <w:szCs w:val="20"/>
        </w:rPr>
        <w:t>B</w:t>
      </w:r>
      <w:r>
        <w:rPr>
          <w:rFonts w:ascii="Palatino Linotype" w:hAnsi="Palatino Linotype"/>
          <w:sz w:val="20"/>
          <w:szCs w:val="20"/>
          <w:vertAlign w:val="superscript"/>
        </w:rPr>
        <w:t>’</w:t>
      </w:r>
      <w:r>
        <w:rPr>
          <w:rFonts w:ascii="Palatino Linotype" w:hAnsi="Palatino Linotype"/>
          <w:sz w:val="20"/>
          <w:szCs w:val="20"/>
        </w:rPr>
        <w:t>C</w:t>
      </w:r>
      <w:r>
        <w:rPr>
          <w:rFonts w:ascii="Palatino Linotype" w:hAnsi="Palatino Linotype"/>
          <w:sz w:val="20"/>
          <w:szCs w:val="20"/>
          <w:vertAlign w:val="superscript"/>
        </w:rPr>
        <w:t>’</w:t>
      </w:r>
      <w:r>
        <w:rPr>
          <w:rFonts w:ascii="Palatino Linotype" w:hAnsi="Palatino Linotype"/>
          <w:sz w:val="20"/>
          <w:szCs w:val="20"/>
        </w:rPr>
        <w:t>D</w:t>
      </w:r>
      <w:r>
        <w:rPr>
          <w:rFonts w:ascii="Palatino Linotype" w:hAnsi="Palatino Linotype"/>
          <w:sz w:val="20"/>
          <w:szCs w:val="20"/>
          <w:vertAlign w:val="superscript"/>
        </w:rPr>
        <w:t>’</w:t>
      </w:r>
      <w:r>
        <w:rPr>
          <w:rFonts w:ascii="Palatino Linotype" w:hAnsi="Palatino Linotype"/>
          <w:sz w:val="20"/>
          <w:szCs w:val="20"/>
        </w:rPr>
        <w:t xml:space="preserve"> dikdörtgeni elde ediliyor. Daha sonra A</w:t>
      </w:r>
      <w:r>
        <w:rPr>
          <w:rFonts w:ascii="Palatino Linotype" w:hAnsi="Palatino Linotype"/>
          <w:sz w:val="20"/>
          <w:szCs w:val="20"/>
          <w:vertAlign w:val="superscript"/>
        </w:rPr>
        <w:t>’</w:t>
      </w:r>
      <w:r>
        <w:rPr>
          <w:rFonts w:ascii="Palatino Linotype" w:hAnsi="Palatino Linotype"/>
          <w:sz w:val="20"/>
          <w:szCs w:val="20"/>
        </w:rPr>
        <w:t>B</w:t>
      </w:r>
      <w:r>
        <w:rPr>
          <w:rFonts w:ascii="Palatino Linotype" w:hAnsi="Palatino Linotype"/>
          <w:sz w:val="20"/>
          <w:szCs w:val="20"/>
          <w:vertAlign w:val="superscript"/>
        </w:rPr>
        <w:t>’</w:t>
      </w:r>
      <w:r>
        <w:rPr>
          <w:rFonts w:ascii="Palatino Linotype" w:hAnsi="Palatino Linotype"/>
          <w:sz w:val="20"/>
          <w:szCs w:val="20"/>
        </w:rPr>
        <w:t>C</w:t>
      </w:r>
      <w:r>
        <w:rPr>
          <w:rFonts w:ascii="Palatino Linotype" w:hAnsi="Palatino Linotype"/>
          <w:sz w:val="20"/>
          <w:szCs w:val="20"/>
          <w:vertAlign w:val="superscript"/>
        </w:rPr>
        <w:t>’</w:t>
      </w:r>
      <w:r>
        <w:rPr>
          <w:rFonts w:ascii="Palatino Linotype" w:hAnsi="Palatino Linotype"/>
          <w:sz w:val="20"/>
          <w:szCs w:val="20"/>
        </w:rPr>
        <w:t>D</w:t>
      </w:r>
      <w:r>
        <w:rPr>
          <w:rFonts w:ascii="Palatino Linotype" w:hAnsi="Palatino Linotype"/>
          <w:sz w:val="20"/>
          <w:szCs w:val="20"/>
          <w:vertAlign w:val="superscript"/>
        </w:rPr>
        <w:t>’</w:t>
      </w:r>
      <w:r>
        <w:rPr>
          <w:rFonts w:ascii="Palatino Linotype" w:hAnsi="Palatino Linotype"/>
          <w:sz w:val="20"/>
          <w:szCs w:val="20"/>
        </w:rPr>
        <w:t xml:space="preserve"> dikdörtgeni, y eksenine paralel 3 birim yukarı ötelenip ardından x eksenine göre yansıtılıyor ve A</w:t>
      </w:r>
      <w:r>
        <w:rPr>
          <w:rFonts w:ascii="Palatino Linotype" w:hAnsi="Palatino Linotype"/>
          <w:sz w:val="20"/>
          <w:szCs w:val="20"/>
          <w:vertAlign w:val="superscript"/>
        </w:rPr>
        <w:t>’’</w:t>
      </w:r>
      <w:r>
        <w:rPr>
          <w:rFonts w:ascii="Palatino Linotype" w:hAnsi="Palatino Linotype"/>
          <w:sz w:val="20"/>
          <w:szCs w:val="20"/>
        </w:rPr>
        <w:t>B</w:t>
      </w:r>
      <w:r>
        <w:rPr>
          <w:rFonts w:ascii="Palatino Linotype" w:hAnsi="Palatino Linotype"/>
          <w:sz w:val="20"/>
          <w:szCs w:val="20"/>
          <w:vertAlign w:val="superscript"/>
        </w:rPr>
        <w:t>’’</w:t>
      </w:r>
      <w:r>
        <w:rPr>
          <w:rFonts w:ascii="Palatino Linotype" w:hAnsi="Palatino Linotype"/>
          <w:sz w:val="20"/>
          <w:szCs w:val="20"/>
        </w:rPr>
        <w:t>C</w:t>
      </w:r>
      <w:r>
        <w:rPr>
          <w:rFonts w:ascii="Palatino Linotype" w:hAnsi="Palatino Linotype"/>
          <w:sz w:val="20"/>
          <w:szCs w:val="20"/>
          <w:vertAlign w:val="superscript"/>
        </w:rPr>
        <w:t>’’</w:t>
      </w:r>
      <w:r>
        <w:rPr>
          <w:rFonts w:ascii="Palatino Linotype" w:hAnsi="Palatino Linotype"/>
          <w:sz w:val="20"/>
          <w:szCs w:val="20"/>
        </w:rPr>
        <w:t>D</w:t>
      </w:r>
      <w:r>
        <w:rPr>
          <w:rFonts w:ascii="Palatino Linotype" w:hAnsi="Palatino Linotype"/>
          <w:sz w:val="20"/>
          <w:szCs w:val="20"/>
          <w:vertAlign w:val="superscript"/>
        </w:rPr>
        <w:t>’’</w:t>
      </w:r>
      <w:r>
        <w:rPr>
          <w:rFonts w:ascii="Palatino Linotype" w:hAnsi="Palatino Linotype"/>
          <w:sz w:val="20"/>
          <w:szCs w:val="20"/>
        </w:rPr>
        <w:t xml:space="preserve"> dikdörtgeni elde ediliyor. Bu bilgilere göre aşağıdaki tabloyu doldurunuz. </w:t>
      </w:r>
    </w:p>
    <w:p w:rsidR="00207B2F" w:rsidRDefault="00207B2F" w:rsidP="00530709">
      <w:pPr>
        <w:pStyle w:val="NormalWeb"/>
        <w:spacing w:before="0" w:beforeAutospacing="0" w:after="120" w:afterAutospacing="0"/>
        <w:ind w:firstLine="1134"/>
        <w:jc w:val="both"/>
        <w:rPr>
          <w:rFonts w:ascii="Palatino Linotype" w:hAnsi="Palatino Linotype"/>
          <w:sz w:val="20"/>
          <w:szCs w:val="20"/>
        </w:rPr>
      </w:pPr>
      <w:r>
        <w:rPr>
          <w:rFonts w:ascii="Palatino Linotype" w:hAnsi="Palatino Linotype"/>
          <w:sz w:val="20"/>
          <w:szCs w:val="20"/>
        </w:rPr>
        <w:t xml:space="preserve">Koordinatlar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6"/>
        <w:gridCol w:w="1356"/>
        <w:gridCol w:w="1356"/>
        <w:gridCol w:w="1357"/>
      </w:tblGrid>
      <w:tr w:rsidR="00207B2F" w:rsidTr="00B40C60">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A(-3, 3)</w:t>
            </w:r>
          </w:p>
        </w:tc>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B(2, 3)</w:t>
            </w:r>
          </w:p>
        </w:tc>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C(-3, -1)</w:t>
            </w:r>
          </w:p>
        </w:tc>
        <w:tc>
          <w:tcPr>
            <w:tcW w:w="1357"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D(2, 1)</w:t>
            </w:r>
          </w:p>
        </w:tc>
      </w:tr>
      <w:tr w:rsidR="00207B2F" w:rsidTr="00B40C60">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A</w:t>
            </w:r>
            <w:r w:rsidRPr="00B40C60">
              <w:rPr>
                <w:rFonts w:ascii="Palatino Linotype" w:hAnsi="Palatino Linotype"/>
                <w:sz w:val="20"/>
                <w:szCs w:val="20"/>
                <w:vertAlign w:val="superscript"/>
              </w:rPr>
              <w:t>’</w:t>
            </w:r>
            <w:r w:rsidRPr="00B40C60">
              <w:rPr>
                <w:rFonts w:ascii="Palatino Linotype" w:hAnsi="Palatino Linotype"/>
                <w:sz w:val="20"/>
                <w:szCs w:val="20"/>
              </w:rPr>
              <w:t>(…,…)</w:t>
            </w:r>
          </w:p>
        </w:tc>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B</w:t>
            </w:r>
            <w:r w:rsidRPr="00B40C60">
              <w:rPr>
                <w:rFonts w:ascii="Palatino Linotype" w:hAnsi="Palatino Linotype"/>
                <w:sz w:val="20"/>
                <w:szCs w:val="20"/>
                <w:vertAlign w:val="superscript"/>
              </w:rPr>
              <w:t>’</w:t>
            </w:r>
            <w:r w:rsidRPr="00B40C60">
              <w:rPr>
                <w:rFonts w:ascii="Palatino Linotype" w:hAnsi="Palatino Linotype"/>
                <w:sz w:val="20"/>
                <w:szCs w:val="20"/>
              </w:rPr>
              <w:t>(…,…)</w:t>
            </w:r>
          </w:p>
        </w:tc>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C</w:t>
            </w:r>
            <w:r w:rsidRPr="00B40C60">
              <w:rPr>
                <w:rFonts w:ascii="Palatino Linotype" w:hAnsi="Palatino Linotype"/>
                <w:sz w:val="20"/>
                <w:szCs w:val="20"/>
                <w:vertAlign w:val="superscript"/>
              </w:rPr>
              <w:t>’</w:t>
            </w:r>
            <w:r w:rsidRPr="00B40C60">
              <w:rPr>
                <w:rFonts w:ascii="Palatino Linotype" w:hAnsi="Palatino Linotype"/>
                <w:sz w:val="20"/>
                <w:szCs w:val="20"/>
              </w:rPr>
              <w:t>(…,…)</w:t>
            </w:r>
          </w:p>
        </w:tc>
        <w:tc>
          <w:tcPr>
            <w:tcW w:w="1357"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D</w:t>
            </w:r>
            <w:r w:rsidRPr="00B40C60">
              <w:rPr>
                <w:rFonts w:ascii="Palatino Linotype" w:hAnsi="Palatino Linotype"/>
                <w:sz w:val="20"/>
                <w:szCs w:val="20"/>
                <w:vertAlign w:val="superscript"/>
              </w:rPr>
              <w:t>’</w:t>
            </w:r>
            <w:r w:rsidRPr="00B40C60">
              <w:rPr>
                <w:rFonts w:ascii="Palatino Linotype" w:hAnsi="Palatino Linotype"/>
                <w:sz w:val="20"/>
                <w:szCs w:val="20"/>
              </w:rPr>
              <w:t>(…,…)</w:t>
            </w:r>
          </w:p>
        </w:tc>
      </w:tr>
      <w:tr w:rsidR="00207B2F" w:rsidTr="00B40C60">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A</w:t>
            </w:r>
            <w:r w:rsidRPr="00B40C60">
              <w:rPr>
                <w:rFonts w:ascii="Palatino Linotype" w:hAnsi="Palatino Linotype"/>
                <w:sz w:val="20"/>
                <w:szCs w:val="20"/>
                <w:vertAlign w:val="superscript"/>
              </w:rPr>
              <w:t>’’</w:t>
            </w:r>
            <w:r w:rsidRPr="00B40C60">
              <w:rPr>
                <w:rFonts w:ascii="Palatino Linotype" w:hAnsi="Palatino Linotype"/>
                <w:sz w:val="20"/>
                <w:szCs w:val="20"/>
              </w:rPr>
              <w:t>(…,…)</w:t>
            </w:r>
          </w:p>
        </w:tc>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vertAlign w:val="superscript"/>
              </w:rPr>
            </w:pPr>
            <w:r w:rsidRPr="00B40C60">
              <w:rPr>
                <w:rFonts w:ascii="Palatino Linotype" w:hAnsi="Palatino Linotype"/>
                <w:sz w:val="20"/>
                <w:szCs w:val="20"/>
              </w:rPr>
              <w:t>B</w:t>
            </w:r>
            <w:r w:rsidRPr="00B40C60">
              <w:rPr>
                <w:rFonts w:ascii="Palatino Linotype" w:hAnsi="Palatino Linotype"/>
                <w:sz w:val="20"/>
                <w:szCs w:val="20"/>
                <w:vertAlign w:val="superscript"/>
              </w:rPr>
              <w:t>’’</w:t>
            </w:r>
            <w:r w:rsidRPr="00B40C60">
              <w:rPr>
                <w:rFonts w:ascii="Palatino Linotype" w:hAnsi="Palatino Linotype"/>
                <w:sz w:val="20"/>
                <w:szCs w:val="20"/>
              </w:rPr>
              <w:t>(…,…)</w:t>
            </w:r>
          </w:p>
        </w:tc>
        <w:tc>
          <w:tcPr>
            <w:tcW w:w="1356"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C</w:t>
            </w:r>
            <w:r w:rsidRPr="00B40C60">
              <w:rPr>
                <w:rFonts w:ascii="Palatino Linotype" w:hAnsi="Palatino Linotype"/>
                <w:sz w:val="20"/>
                <w:szCs w:val="20"/>
                <w:vertAlign w:val="superscript"/>
              </w:rPr>
              <w:t>’’</w:t>
            </w:r>
            <w:r w:rsidRPr="00B40C60">
              <w:rPr>
                <w:rFonts w:ascii="Palatino Linotype" w:hAnsi="Palatino Linotype"/>
                <w:sz w:val="20"/>
                <w:szCs w:val="20"/>
              </w:rPr>
              <w:t>(…,…)</w:t>
            </w:r>
          </w:p>
        </w:tc>
        <w:tc>
          <w:tcPr>
            <w:tcW w:w="1357" w:type="dxa"/>
          </w:tcPr>
          <w:p w:rsidR="00207B2F" w:rsidRPr="00B40C60" w:rsidRDefault="00207B2F" w:rsidP="00B40C60">
            <w:pPr>
              <w:pStyle w:val="NormalWeb"/>
              <w:spacing w:before="0" w:beforeAutospacing="0" w:after="120" w:afterAutospacing="0"/>
              <w:jc w:val="center"/>
              <w:rPr>
                <w:rFonts w:ascii="Palatino Linotype" w:hAnsi="Palatino Linotype"/>
                <w:sz w:val="20"/>
                <w:szCs w:val="20"/>
              </w:rPr>
            </w:pPr>
            <w:r w:rsidRPr="00B40C60">
              <w:rPr>
                <w:rFonts w:ascii="Palatino Linotype" w:hAnsi="Palatino Linotype"/>
                <w:sz w:val="20"/>
                <w:szCs w:val="20"/>
              </w:rPr>
              <w:t>D</w:t>
            </w:r>
            <w:r w:rsidRPr="00B40C60">
              <w:rPr>
                <w:rFonts w:ascii="Palatino Linotype" w:hAnsi="Palatino Linotype"/>
                <w:sz w:val="20"/>
                <w:szCs w:val="20"/>
                <w:vertAlign w:val="superscript"/>
              </w:rPr>
              <w:t>’’</w:t>
            </w:r>
            <w:r w:rsidRPr="00B40C60">
              <w:rPr>
                <w:rFonts w:ascii="Palatino Linotype" w:hAnsi="Palatino Linotype"/>
                <w:sz w:val="20"/>
                <w:szCs w:val="20"/>
              </w:rPr>
              <w:t>(…,…)</w:t>
            </w:r>
          </w:p>
        </w:tc>
      </w:tr>
    </w:tbl>
    <w:p w:rsidR="00207B2F" w:rsidRPr="000D7815" w:rsidRDefault="00207B2F" w:rsidP="001E7BCB">
      <w:pPr>
        <w:pStyle w:val="NormalWeb"/>
        <w:spacing w:before="12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Şeklinde öğrencilere yöneltilmiştir. </w:t>
      </w:r>
      <w:r w:rsidRPr="000D7815">
        <w:rPr>
          <w:rFonts w:ascii="Palatino Linotype" w:hAnsi="Palatino Linotype"/>
          <w:sz w:val="20"/>
          <w:szCs w:val="20"/>
        </w:rPr>
        <w:t xml:space="preserve">Açık uçlu olarak sorulan 4. soru </w:t>
      </w:r>
      <w:r>
        <w:rPr>
          <w:rFonts w:ascii="Palatino Linotype" w:hAnsi="Palatino Linotype"/>
          <w:sz w:val="20"/>
          <w:szCs w:val="20"/>
        </w:rPr>
        <w:t>bu ünitede</w:t>
      </w:r>
      <w:r w:rsidRPr="000D7815">
        <w:rPr>
          <w:rFonts w:ascii="Palatino Linotype" w:hAnsi="Palatino Linotype"/>
          <w:sz w:val="20"/>
          <w:szCs w:val="20"/>
        </w:rPr>
        <w:t xml:space="preserve"> yer alan örnekler bölümündeki bir örnek ile paralellik göstermektedir. Soruda öğrencilerden koordinatları verilmiş bir dikdörtgene ötelemeli yansıma hareketi uygulamaları istenmektedir. Soru içeriğine göre 2. düzeye erişmiş bir sorudur. Çünkü öğrencilerin</w:t>
      </w:r>
      <w:r w:rsidR="001163D9">
        <w:rPr>
          <w:rFonts w:ascii="Palatino Linotype" w:hAnsi="Palatino Linotype"/>
          <w:sz w:val="20"/>
          <w:szCs w:val="20"/>
        </w:rPr>
        <w:t xml:space="preserve"> bu soruyu çözebilmeleri için </w:t>
      </w:r>
      <w:r w:rsidRPr="000D7815">
        <w:rPr>
          <w:rFonts w:ascii="Palatino Linotype" w:hAnsi="Palatino Linotype"/>
          <w:sz w:val="20"/>
          <w:szCs w:val="20"/>
        </w:rPr>
        <w:t xml:space="preserve">tek bir kaynaktan </w:t>
      </w:r>
      <w:r w:rsidR="00936EB5">
        <w:rPr>
          <w:rFonts w:ascii="Palatino Linotype" w:hAnsi="Palatino Linotype"/>
          <w:sz w:val="20"/>
          <w:szCs w:val="20"/>
        </w:rPr>
        <w:t>elde ettikleri</w:t>
      </w:r>
      <w:r w:rsidR="00936EB5" w:rsidRPr="000D7815">
        <w:rPr>
          <w:rFonts w:ascii="Palatino Linotype" w:hAnsi="Palatino Linotype"/>
          <w:sz w:val="20"/>
          <w:szCs w:val="20"/>
        </w:rPr>
        <w:t xml:space="preserve"> </w:t>
      </w:r>
      <w:r w:rsidRPr="000D7815">
        <w:rPr>
          <w:rFonts w:ascii="Palatino Linotype" w:hAnsi="Palatino Linotype"/>
          <w:sz w:val="20"/>
          <w:szCs w:val="20"/>
        </w:rPr>
        <w:t>gerekli bilgiyi ve sadece bu gösterim biçimini kullanmaları yeterli olacaktır.</w:t>
      </w:r>
      <w:r w:rsidR="00E8687E">
        <w:rPr>
          <w:rFonts w:ascii="Palatino Linotype" w:hAnsi="Palatino Linotype"/>
          <w:sz w:val="20"/>
          <w:szCs w:val="20"/>
        </w:rPr>
        <w:t xml:space="preserve"> Bunun yanı sıra bu soruyu yanıtlayabilmeleri için doğrudan çıkarım yapmaları yeterli olacaktır. </w:t>
      </w:r>
      <w:r w:rsidR="008844BE">
        <w:rPr>
          <w:rFonts w:ascii="Palatino Linotype" w:hAnsi="Palatino Linotype"/>
          <w:sz w:val="20"/>
          <w:szCs w:val="20"/>
        </w:rPr>
        <w:t xml:space="preserve">Bunun için de gerekli olan bütün bilgiler soru ifadesinde kolayca tanınacak biçimde verilmiş olup yansıma ve öteleme hareketlerini içermektedir. </w:t>
      </w:r>
    </w:p>
    <w:p w:rsidR="00DA30FC" w:rsidRDefault="005A3A45"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Matematik yeterlik ölçeğinde ü</w:t>
      </w:r>
      <w:r w:rsidR="00DA30FC" w:rsidRPr="00C46284">
        <w:rPr>
          <w:rFonts w:ascii="Palatino Linotype" w:hAnsi="Palatino Linotype"/>
          <w:color w:val="000000"/>
          <w:sz w:val="20"/>
          <w:szCs w:val="20"/>
        </w:rPr>
        <w:t>çüncü düzeye erişmiş olan öğrenciler, ardışık kararlar vermeyi gerektiren durumlar da dâhil olmak üzere, açıkça belirtilmiş olan işlemleri gerçekleştirebilirler. Basit problem çözme stratejilerini seçip kullanabilirler. Bu öğrenciler, farklı bilgi kaynaklarına dayanan gösterimleri yorumlayıp kullanabilir ve bu kaynaklardan hareketle doğrudan akıl yürütme yapabilirler. Yorumlarını, sonuçlarını ve akıl yürütmelerini anlatan kısa raporlar oluşturabilirler.</w:t>
      </w:r>
      <w:r>
        <w:rPr>
          <w:rFonts w:ascii="Palatino Linotype" w:hAnsi="Palatino Linotype"/>
          <w:color w:val="000000"/>
          <w:sz w:val="20"/>
          <w:szCs w:val="20"/>
        </w:rPr>
        <w:t xml:space="preserve"> İncelenen ders kitabında ise bu becerileri içererek 3. düzeye erişmiş </w:t>
      </w:r>
      <w:r w:rsidR="00A96118">
        <w:rPr>
          <w:rFonts w:ascii="Palatino Linotype" w:hAnsi="Palatino Linotype"/>
          <w:color w:val="000000"/>
          <w:sz w:val="20"/>
          <w:szCs w:val="20"/>
        </w:rPr>
        <w:t>108 (%24</w:t>
      </w:r>
      <w:r>
        <w:rPr>
          <w:rFonts w:ascii="Palatino Linotype" w:hAnsi="Palatino Linotype"/>
          <w:color w:val="000000"/>
          <w:sz w:val="20"/>
          <w:szCs w:val="20"/>
        </w:rPr>
        <w:t xml:space="preserve">) tane soru bulunmaktadır. Kitapta </w:t>
      </w:r>
      <w:r w:rsidR="00A96118">
        <w:rPr>
          <w:rFonts w:ascii="Palatino Linotype" w:hAnsi="Palatino Linotype"/>
          <w:color w:val="000000"/>
          <w:sz w:val="20"/>
          <w:szCs w:val="20"/>
        </w:rPr>
        <w:t>3</w:t>
      </w:r>
      <w:r>
        <w:rPr>
          <w:rFonts w:ascii="Palatino Linotype" w:hAnsi="Palatino Linotype"/>
          <w:color w:val="000000"/>
          <w:sz w:val="20"/>
          <w:szCs w:val="20"/>
        </w:rPr>
        <w:t xml:space="preserve">. </w:t>
      </w:r>
      <w:r w:rsidR="00936EB5">
        <w:rPr>
          <w:rFonts w:ascii="Palatino Linotype" w:hAnsi="Palatino Linotype"/>
          <w:color w:val="000000"/>
          <w:sz w:val="20"/>
          <w:szCs w:val="20"/>
        </w:rPr>
        <w:t>d</w:t>
      </w:r>
      <w:r>
        <w:rPr>
          <w:rFonts w:ascii="Palatino Linotype" w:hAnsi="Palatino Linotype"/>
          <w:color w:val="000000"/>
          <w:sz w:val="20"/>
          <w:szCs w:val="20"/>
        </w:rPr>
        <w:t>üzey</w:t>
      </w:r>
      <w:r w:rsidR="00936EB5">
        <w:rPr>
          <w:rFonts w:ascii="Palatino Linotype" w:hAnsi="Palatino Linotype"/>
          <w:color w:val="000000"/>
          <w:sz w:val="20"/>
          <w:szCs w:val="20"/>
        </w:rPr>
        <w:t xml:space="preserve"> ile 1. d</w:t>
      </w:r>
      <w:r w:rsidR="00A96118">
        <w:rPr>
          <w:rFonts w:ascii="Palatino Linotype" w:hAnsi="Palatino Linotype"/>
          <w:color w:val="000000"/>
          <w:sz w:val="20"/>
          <w:szCs w:val="20"/>
        </w:rPr>
        <w:t xml:space="preserve">üzeyde yer alan problemler </w:t>
      </w:r>
      <w:r w:rsidR="00936EB5">
        <w:rPr>
          <w:rFonts w:ascii="Palatino Linotype" w:hAnsi="Palatino Linotype"/>
          <w:color w:val="000000"/>
          <w:sz w:val="20"/>
          <w:szCs w:val="20"/>
        </w:rPr>
        <w:t xml:space="preserve">ise </w:t>
      </w:r>
      <w:r w:rsidR="00A96118">
        <w:rPr>
          <w:rFonts w:ascii="Palatino Linotype" w:hAnsi="Palatino Linotype"/>
          <w:color w:val="000000"/>
          <w:sz w:val="20"/>
          <w:szCs w:val="20"/>
        </w:rPr>
        <w:t>hemen hemen aynı orandadırlar.</w:t>
      </w:r>
      <w:r w:rsidR="00A96118">
        <w:rPr>
          <w:rFonts w:ascii="Palatino Linotype" w:hAnsi="Palatino Linotype"/>
          <w:sz w:val="20"/>
          <w:szCs w:val="20"/>
        </w:rPr>
        <w:t xml:space="preserve"> </w:t>
      </w:r>
    </w:p>
    <w:p w:rsidR="00C47584" w:rsidRDefault="00C47584"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Kitapta 3. Ünitede Kendimizi Deneyelim bölümünde verilen 14. soru aşağıdaki biçimde sorulmuştur.</w:t>
      </w:r>
    </w:p>
    <w:p w:rsidR="00C47584" w:rsidRDefault="00C47584"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Çeşitkenar bir üçgeni inşa edebilmek için üçgenin en az kaç elemanına ihtiyaç vardır?</w:t>
      </w:r>
    </w:p>
    <w:p w:rsidR="00C47584" w:rsidRDefault="00C47584" w:rsidP="00DC387D">
      <w:pPr>
        <w:pStyle w:val="NormalWeb"/>
        <w:numPr>
          <w:ilvl w:val="0"/>
          <w:numId w:val="11"/>
        </w:numPr>
        <w:spacing w:before="0" w:beforeAutospacing="0" w:after="120" w:afterAutospacing="0"/>
        <w:jc w:val="both"/>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Pr>
          <w:rFonts w:ascii="Palatino Linotype" w:hAnsi="Palatino Linotype"/>
          <w:sz w:val="20"/>
          <w:szCs w:val="20"/>
        </w:rPr>
        <w:tab/>
        <w:t>B) 2</w:t>
      </w:r>
      <w:r>
        <w:rPr>
          <w:rFonts w:ascii="Palatino Linotype" w:hAnsi="Palatino Linotype"/>
          <w:sz w:val="20"/>
          <w:szCs w:val="20"/>
        </w:rPr>
        <w:tab/>
      </w:r>
      <w:r>
        <w:rPr>
          <w:rFonts w:ascii="Palatino Linotype" w:hAnsi="Palatino Linotype"/>
          <w:sz w:val="20"/>
          <w:szCs w:val="20"/>
        </w:rPr>
        <w:tab/>
        <w:t>C) 3</w:t>
      </w:r>
      <w:r>
        <w:rPr>
          <w:rFonts w:ascii="Palatino Linotype" w:hAnsi="Palatino Linotype"/>
          <w:sz w:val="20"/>
          <w:szCs w:val="20"/>
        </w:rPr>
        <w:tab/>
      </w:r>
      <w:r>
        <w:rPr>
          <w:rFonts w:ascii="Palatino Linotype" w:hAnsi="Palatino Linotype"/>
          <w:sz w:val="20"/>
          <w:szCs w:val="20"/>
        </w:rPr>
        <w:tab/>
        <w:t xml:space="preserve">D) 4 </w:t>
      </w:r>
    </w:p>
    <w:p w:rsidR="002971AA" w:rsidRDefault="00936EB5"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Bu soru 3. d</w:t>
      </w:r>
      <w:r w:rsidR="001E1ED7">
        <w:rPr>
          <w:rFonts w:ascii="Palatino Linotype" w:hAnsi="Palatino Linotype"/>
          <w:sz w:val="20"/>
          <w:szCs w:val="20"/>
        </w:rPr>
        <w:t xml:space="preserve">üzeydedir çünkü öğrencilerin bu soruyu yanıtlayabilmeleri için farklı bilgi kaynaklarını yorumlayıp kullanmaları ve bu kaynaklardan hareketle akıl yürütmeleri gerekmektedir. </w:t>
      </w:r>
      <w:r>
        <w:rPr>
          <w:rFonts w:ascii="Palatino Linotype" w:hAnsi="Palatino Linotype"/>
          <w:sz w:val="20"/>
          <w:szCs w:val="20"/>
        </w:rPr>
        <w:t>Bunun için de öncelikli çeşitkenar üçgenin ne olduğunu</w:t>
      </w:r>
      <w:r w:rsidR="00D240A5">
        <w:rPr>
          <w:rFonts w:ascii="Palatino Linotype" w:hAnsi="Palatino Linotype"/>
          <w:sz w:val="20"/>
          <w:szCs w:val="20"/>
        </w:rPr>
        <w:t>,</w:t>
      </w:r>
      <w:r>
        <w:rPr>
          <w:rFonts w:ascii="Palatino Linotype" w:hAnsi="Palatino Linotype"/>
          <w:sz w:val="20"/>
          <w:szCs w:val="20"/>
        </w:rPr>
        <w:t xml:space="preserve"> üçgenin elemanlarını ve bir üçgenin nasıl inşa edildiğini bilmeleri gerekmektedir. Bu bilgilere sahip bir öğrenci </w:t>
      </w:r>
      <w:r w:rsidR="00D240A5">
        <w:rPr>
          <w:rFonts w:ascii="Palatino Linotype" w:hAnsi="Palatino Linotype"/>
          <w:sz w:val="20"/>
          <w:szCs w:val="20"/>
        </w:rPr>
        <w:t>bu bilgileri akıl yürütme yardımıyla</w:t>
      </w:r>
      <w:r>
        <w:rPr>
          <w:rFonts w:ascii="Palatino Linotype" w:hAnsi="Palatino Linotype"/>
          <w:sz w:val="20"/>
          <w:szCs w:val="20"/>
        </w:rPr>
        <w:t xml:space="preserve"> yorumlayarak kullanmalı ve sorunun yanıtını bulmalıdır. </w:t>
      </w:r>
      <w:r w:rsidR="00D240A5">
        <w:rPr>
          <w:rFonts w:ascii="Palatino Linotype" w:hAnsi="Palatino Linotype"/>
          <w:sz w:val="20"/>
          <w:szCs w:val="20"/>
        </w:rPr>
        <w:t xml:space="preserve">Bunu yaparken de öğrencinin ardışık kararlar vermesini gerektiren bir durum ortaya çıkmaktadır. </w:t>
      </w:r>
    </w:p>
    <w:p w:rsidR="00BB20C5" w:rsidRDefault="002971AA"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İncelenmiş olan matematik ders kitabında 4. düzeyde yalnızca26 (%6) tane soru bulunmaktadır. Bu oran ise oldukça düşük bir orandır. Bu problemleri yanıtlayabilen </w:t>
      </w:r>
      <w:r w:rsidR="00DA30FC" w:rsidRPr="00C46284">
        <w:rPr>
          <w:rFonts w:ascii="Palatino Linotype" w:hAnsi="Palatino Linotype"/>
          <w:sz w:val="20"/>
          <w:szCs w:val="20"/>
        </w:rPr>
        <w:t>öğrenciler</w:t>
      </w:r>
      <w:r>
        <w:rPr>
          <w:rFonts w:ascii="Palatino Linotype" w:hAnsi="Palatino Linotype"/>
          <w:sz w:val="20"/>
          <w:szCs w:val="20"/>
        </w:rPr>
        <w:t xml:space="preserve"> ise</w:t>
      </w:r>
      <w:r w:rsidR="00DA30FC" w:rsidRPr="00C46284">
        <w:rPr>
          <w:rFonts w:ascii="Palatino Linotype" w:hAnsi="Palatino Linotype"/>
          <w:sz w:val="20"/>
          <w:szCs w:val="20"/>
        </w:rPr>
        <w:t>, sınırlılıkları olabilecek ve sayıltılar belirlenmesini gerektirebilecek karmaşık somut durumlarla ilgili belirgin modellerle etkili bir şekilde çalışabilirler. Sembolik durumlar da dâhil olmak üzere farklı gösterimleri seçip birleştirebilir ve bunları gerçek dünyada karşılaşılabilecek durumların çeşitli yönleriyle ilişkilendirebilirler. Bu bağlam içerisinde, iyi gelişmiş becerilerini kullanabilir, bazı öngörülerde de bulunarak esnek düşünebilirler. Bu öğrenciler, kendi yorumlarına, görüşlerine ve hareketlerine dayalı açıklama ve görüşler kurgulayabilir ve bunları başkalarına anlatabilirler.</w:t>
      </w:r>
    </w:p>
    <w:p w:rsidR="00E34FD3" w:rsidRDefault="00DF24C7" w:rsidP="007D4747">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Kitapta </w:t>
      </w:r>
      <w:r w:rsidR="007D4747">
        <w:rPr>
          <w:rFonts w:ascii="Palatino Linotype" w:hAnsi="Palatino Linotype"/>
          <w:sz w:val="20"/>
          <w:szCs w:val="20"/>
        </w:rPr>
        <w:t>6</w:t>
      </w:r>
      <w:r>
        <w:rPr>
          <w:rFonts w:ascii="Palatino Linotype" w:hAnsi="Palatino Linotype"/>
          <w:sz w:val="20"/>
          <w:szCs w:val="20"/>
        </w:rPr>
        <w:t xml:space="preserve">. Ünitede Alıştırmalar bölümünde yer alan </w:t>
      </w:r>
      <w:r w:rsidR="007D4747">
        <w:rPr>
          <w:rFonts w:ascii="Palatino Linotype" w:hAnsi="Palatino Linotype"/>
          <w:sz w:val="20"/>
          <w:szCs w:val="20"/>
        </w:rPr>
        <w:t>8</w:t>
      </w:r>
      <w:r>
        <w:rPr>
          <w:rFonts w:ascii="Palatino Linotype" w:hAnsi="Palatino Linotype"/>
          <w:sz w:val="20"/>
          <w:szCs w:val="20"/>
        </w:rPr>
        <w:t xml:space="preserve">. problem aşağıdaki şekilde verilmiştir. </w:t>
      </w:r>
    </w:p>
    <w:p w:rsidR="007D4747" w:rsidRDefault="007D4747" w:rsidP="007D4747">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lastRenderedPageBreak/>
        <w:t xml:space="preserve">“İçi su dolu dik dairesel koni biçimindeki bir kabın yüksekliği 24cm’dir. Kabın içindeki su, dik silindir şeklinde başka bir kaba boşaltıldığında suyun yüksekliği kaç santimetre olur?” </w:t>
      </w:r>
    </w:p>
    <w:p w:rsidR="007D4747" w:rsidRDefault="007D4747" w:rsidP="007D4747">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Yukarıdaki problemin çözülebilmesi için eksik olan veriyi tanımlayınız. Buna göre problemi çözünüz.</w:t>
      </w:r>
    </w:p>
    <w:p w:rsidR="00DA30FC" w:rsidRDefault="003F391F" w:rsidP="004902C9">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Öğrencilerin 4. </w:t>
      </w:r>
      <w:r w:rsidR="00240A52">
        <w:rPr>
          <w:rFonts w:ascii="Palatino Linotype" w:hAnsi="Palatino Linotype"/>
          <w:sz w:val="20"/>
          <w:szCs w:val="20"/>
        </w:rPr>
        <w:t>d</w:t>
      </w:r>
      <w:r>
        <w:rPr>
          <w:rFonts w:ascii="Palatino Linotype" w:hAnsi="Palatino Linotype"/>
          <w:sz w:val="20"/>
          <w:szCs w:val="20"/>
        </w:rPr>
        <w:t xml:space="preserve">üzeyde yer alan bu problemi çözebilmeleri için </w:t>
      </w:r>
      <w:r w:rsidRPr="00C46284">
        <w:rPr>
          <w:rFonts w:ascii="Palatino Linotype" w:hAnsi="Palatino Linotype"/>
          <w:sz w:val="20"/>
          <w:szCs w:val="20"/>
        </w:rPr>
        <w:t>kendi yorumlarına, görüşlerine ve hareketlerine dayalı açı</w:t>
      </w:r>
      <w:r>
        <w:rPr>
          <w:rFonts w:ascii="Palatino Linotype" w:hAnsi="Palatino Linotype"/>
          <w:sz w:val="20"/>
          <w:szCs w:val="20"/>
        </w:rPr>
        <w:t>klama ve görüşler kurgulamaları</w:t>
      </w:r>
      <w:r w:rsidRPr="00C46284">
        <w:rPr>
          <w:rFonts w:ascii="Palatino Linotype" w:hAnsi="Palatino Linotype"/>
          <w:sz w:val="20"/>
          <w:szCs w:val="20"/>
        </w:rPr>
        <w:t xml:space="preserve"> </w:t>
      </w:r>
      <w:r>
        <w:rPr>
          <w:rFonts w:ascii="Palatino Linotype" w:hAnsi="Palatino Linotype"/>
          <w:sz w:val="20"/>
          <w:szCs w:val="20"/>
        </w:rPr>
        <w:t xml:space="preserve">gerekmektedir. Bunun yanı sıra </w:t>
      </w:r>
      <w:r w:rsidR="00E8687E">
        <w:rPr>
          <w:rFonts w:ascii="Palatino Linotype" w:hAnsi="Palatino Linotype"/>
          <w:sz w:val="20"/>
          <w:szCs w:val="20"/>
        </w:rPr>
        <w:t xml:space="preserve">verilmiş olan problemi çözebilmeleri için </w:t>
      </w:r>
      <w:r w:rsidRPr="00C46284">
        <w:rPr>
          <w:rFonts w:ascii="Palatino Linotype" w:hAnsi="Palatino Linotype"/>
          <w:sz w:val="20"/>
          <w:szCs w:val="20"/>
        </w:rPr>
        <w:t xml:space="preserve">sınırlılıkları olabilecek ve sayıltılar belirlenmesini gerektirebilecek somut </w:t>
      </w:r>
      <w:r w:rsidR="00E8687E">
        <w:rPr>
          <w:rFonts w:ascii="Palatino Linotype" w:hAnsi="Palatino Linotype"/>
          <w:sz w:val="20"/>
          <w:szCs w:val="20"/>
        </w:rPr>
        <w:t xml:space="preserve">bir durumla </w:t>
      </w:r>
      <w:r w:rsidRPr="00C46284">
        <w:rPr>
          <w:rFonts w:ascii="Palatino Linotype" w:hAnsi="Palatino Linotype"/>
          <w:sz w:val="20"/>
          <w:szCs w:val="20"/>
        </w:rPr>
        <w:t>ilgili belirgin</w:t>
      </w:r>
      <w:r w:rsidR="00E8687E">
        <w:rPr>
          <w:rFonts w:ascii="Palatino Linotype" w:hAnsi="Palatino Linotype"/>
          <w:sz w:val="20"/>
          <w:szCs w:val="20"/>
        </w:rPr>
        <w:t xml:space="preserve"> bir model yardımıyla</w:t>
      </w:r>
      <w:r w:rsidRPr="00C46284">
        <w:rPr>
          <w:rFonts w:ascii="Palatino Linotype" w:hAnsi="Palatino Linotype"/>
          <w:sz w:val="20"/>
          <w:szCs w:val="20"/>
        </w:rPr>
        <w:t xml:space="preserve"> etk</w:t>
      </w:r>
      <w:r>
        <w:rPr>
          <w:rFonts w:ascii="Palatino Linotype" w:hAnsi="Palatino Linotype"/>
          <w:sz w:val="20"/>
          <w:szCs w:val="20"/>
        </w:rPr>
        <w:t xml:space="preserve">ili bir şekilde çalışabilmeleri gerekmektedir. </w:t>
      </w:r>
      <w:r w:rsidR="003B15B2">
        <w:rPr>
          <w:rFonts w:ascii="Palatino Linotype" w:hAnsi="Palatino Linotype"/>
          <w:sz w:val="20"/>
          <w:szCs w:val="20"/>
        </w:rPr>
        <w:t>Çünkü ö</w:t>
      </w:r>
      <w:r w:rsidR="00E8687E">
        <w:rPr>
          <w:rFonts w:ascii="Palatino Linotype" w:hAnsi="Palatino Linotype"/>
          <w:sz w:val="20"/>
          <w:szCs w:val="20"/>
        </w:rPr>
        <w:t>ğrencilerin</w:t>
      </w:r>
      <w:r w:rsidR="003B15B2">
        <w:rPr>
          <w:rFonts w:ascii="Palatino Linotype" w:hAnsi="Palatino Linotype"/>
          <w:sz w:val="20"/>
          <w:szCs w:val="20"/>
        </w:rPr>
        <w:t xml:space="preserve"> bu soruyu çözebilmeleri için</w:t>
      </w:r>
      <w:r w:rsidR="00E8687E">
        <w:rPr>
          <w:rFonts w:ascii="Palatino Linotype" w:hAnsi="Palatino Linotype"/>
          <w:sz w:val="20"/>
          <w:szCs w:val="20"/>
        </w:rPr>
        <w:t xml:space="preserve"> modeller kullanmaları gerekebilir. Bunun yanı sıra bu modeli oluşturabilmeleri için sınırlılıklarını ve sayıtlılarını </w:t>
      </w:r>
      <w:r w:rsidR="00934AD9">
        <w:rPr>
          <w:rFonts w:ascii="Palatino Linotype" w:hAnsi="Palatino Linotype"/>
          <w:sz w:val="20"/>
          <w:szCs w:val="20"/>
        </w:rPr>
        <w:t xml:space="preserve">da </w:t>
      </w:r>
      <w:r w:rsidR="00E8687E">
        <w:rPr>
          <w:rFonts w:ascii="Palatino Linotype" w:hAnsi="Palatino Linotype"/>
          <w:sz w:val="20"/>
          <w:szCs w:val="20"/>
        </w:rPr>
        <w:t xml:space="preserve">belirlemeleri gerekmektedir. </w:t>
      </w:r>
      <w:r w:rsidR="003B15B2">
        <w:rPr>
          <w:rFonts w:ascii="Palatino Linotype" w:hAnsi="Palatino Linotype"/>
          <w:sz w:val="20"/>
          <w:szCs w:val="20"/>
        </w:rPr>
        <w:t xml:space="preserve">Bunlara ek olarak öğrencilerin soruyu </w:t>
      </w:r>
      <w:r w:rsidR="000C1A4F">
        <w:rPr>
          <w:rFonts w:ascii="Palatino Linotype" w:hAnsi="Palatino Linotype"/>
          <w:sz w:val="20"/>
          <w:szCs w:val="20"/>
        </w:rPr>
        <w:t>ç</w:t>
      </w:r>
      <w:r w:rsidR="003B15B2">
        <w:rPr>
          <w:rFonts w:ascii="Palatino Linotype" w:hAnsi="Palatino Linotype"/>
          <w:sz w:val="20"/>
          <w:szCs w:val="20"/>
        </w:rPr>
        <w:t xml:space="preserve">özerken dik dairesel koni ve dik silindir arasındaki ilişkiyi göz önünde bulundurmaları gerektiği için ilişkilendirme becerisi de içermektedir. </w:t>
      </w:r>
    </w:p>
    <w:p w:rsidR="000D0058" w:rsidRDefault="001C1155" w:rsidP="00FB5B56">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Kitapta yer alan 8 ünitedeki sorulara bakıldığında yeterlik düzeylerine göre bazı farklılıklar gösterdikleri görülmektedir (bkz. Tablo 3.). </w:t>
      </w:r>
      <w:r w:rsidR="00FB3EE7">
        <w:rPr>
          <w:rFonts w:ascii="Palatino Linotype" w:hAnsi="Palatino Linotype"/>
          <w:sz w:val="20"/>
          <w:szCs w:val="20"/>
        </w:rPr>
        <w:t>F</w:t>
      </w:r>
      <w:r w:rsidR="00BC5342">
        <w:rPr>
          <w:rFonts w:ascii="Palatino Linotype" w:hAnsi="Palatino Linotype"/>
          <w:sz w:val="20"/>
          <w:szCs w:val="20"/>
        </w:rPr>
        <w:t xml:space="preserve">akat bütün üniteler bazında en fazla 2. </w:t>
      </w:r>
      <w:r w:rsidR="000329E4">
        <w:rPr>
          <w:rFonts w:ascii="Palatino Linotype" w:hAnsi="Palatino Linotype"/>
          <w:sz w:val="20"/>
          <w:szCs w:val="20"/>
        </w:rPr>
        <w:t>d</w:t>
      </w:r>
      <w:r w:rsidR="00BC5342">
        <w:rPr>
          <w:rFonts w:ascii="Palatino Linotype" w:hAnsi="Palatino Linotype"/>
          <w:sz w:val="20"/>
          <w:szCs w:val="20"/>
        </w:rPr>
        <w:t xml:space="preserve">üzeydeki sorulara yer verilmiştir. Bunu bazı ünitelerde 1. </w:t>
      </w:r>
      <w:r w:rsidR="000329E4">
        <w:rPr>
          <w:rFonts w:ascii="Palatino Linotype" w:hAnsi="Palatino Linotype"/>
          <w:sz w:val="20"/>
          <w:szCs w:val="20"/>
        </w:rPr>
        <w:t>d</w:t>
      </w:r>
      <w:r w:rsidR="00BC5342">
        <w:rPr>
          <w:rFonts w:ascii="Palatino Linotype" w:hAnsi="Palatino Linotype"/>
          <w:sz w:val="20"/>
          <w:szCs w:val="20"/>
        </w:rPr>
        <w:t xml:space="preserve">üzeydeki sorular ve bazı ünitelerde de 3. </w:t>
      </w:r>
      <w:r w:rsidR="000329E4">
        <w:rPr>
          <w:rFonts w:ascii="Palatino Linotype" w:hAnsi="Palatino Linotype"/>
          <w:sz w:val="20"/>
          <w:szCs w:val="20"/>
        </w:rPr>
        <w:t>d</w:t>
      </w:r>
      <w:r w:rsidR="00BC5342">
        <w:rPr>
          <w:rFonts w:ascii="Palatino Linotype" w:hAnsi="Palatino Linotype"/>
          <w:sz w:val="20"/>
          <w:szCs w:val="20"/>
        </w:rPr>
        <w:t xml:space="preserve">üzeydeki sorular izlemiştir. </w:t>
      </w:r>
      <w:r w:rsidR="000329E4">
        <w:rPr>
          <w:rFonts w:ascii="Palatino Linotype" w:hAnsi="Palatino Linotype"/>
          <w:sz w:val="20"/>
          <w:szCs w:val="20"/>
        </w:rPr>
        <w:t xml:space="preserve">Bunların yanı sıra 7. </w:t>
      </w:r>
      <w:r w:rsidR="00C23959">
        <w:rPr>
          <w:rFonts w:ascii="Palatino Linotype" w:hAnsi="Palatino Linotype"/>
          <w:sz w:val="20"/>
          <w:szCs w:val="20"/>
        </w:rPr>
        <w:t>Ü</w:t>
      </w:r>
      <w:r w:rsidR="000329E4">
        <w:rPr>
          <w:rFonts w:ascii="Palatino Linotype" w:hAnsi="Palatino Linotype"/>
          <w:sz w:val="20"/>
          <w:szCs w:val="20"/>
        </w:rPr>
        <w:t xml:space="preserve">nite hariç bütün ünitelerde 4. düzeydeki sorulara çok az yer verilirken 3. </w:t>
      </w:r>
      <w:r w:rsidR="00C23959">
        <w:rPr>
          <w:rFonts w:ascii="Palatino Linotype" w:hAnsi="Palatino Linotype"/>
          <w:sz w:val="20"/>
          <w:szCs w:val="20"/>
        </w:rPr>
        <w:t>Ü</w:t>
      </w:r>
      <w:r w:rsidR="000329E4">
        <w:rPr>
          <w:rFonts w:ascii="Palatino Linotype" w:hAnsi="Palatino Linotype"/>
          <w:sz w:val="20"/>
          <w:szCs w:val="20"/>
        </w:rPr>
        <w:t>nitede 4. düzeyde soru bulunmamaktadır. Bunlara ek olarak kitapta yer alan hiçbir ünitede 5 ve 6. düzeyde soru</w:t>
      </w:r>
      <w:r w:rsidR="00C23959">
        <w:rPr>
          <w:rFonts w:ascii="Palatino Linotype" w:hAnsi="Palatino Linotype"/>
          <w:sz w:val="20"/>
          <w:szCs w:val="20"/>
        </w:rPr>
        <w:t xml:space="preserve">ya da yer verilmemiştir. </w:t>
      </w:r>
      <w:r w:rsidR="000329E4">
        <w:rPr>
          <w:rFonts w:ascii="Palatino Linotype" w:hAnsi="Palatino Linotype"/>
          <w:sz w:val="20"/>
          <w:szCs w:val="20"/>
        </w:rPr>
        <w:t xml:space="preserve"> </w:t>
      </w:r>
    </w:p>
    <w:p w:rsidR="0052050D" w:rsidRDefault="005A25D8" w:rsidP="00674EFA">
      <w:pPr>
        <w:pStyle w:val="NormalWeb"/>
        <w:spacing w:before="0" w:beforeAutospacing="0" w:after="120" w:afterAutospacing="0"/>
        <w:jc w:val="both"/>
        <w:rPr>
          <w:rFonts w:ascii="Palatino Linotype" w:hAnsi="Palatino Linotype"/>
          <w:sz w:val="20"/>
          <w:szCs w:val="20"/>
        </w:rPr>
      </w:pPr>
      <w:r>
        <w:rPr>
          <w:rFonts w:ascii="Palatino Linotype" w:hAnsi="Palatino Linotype"/>
          <w:sz w:val="20"/>
          <w:szCs w:val="20"/>
        </w:rPr>
        <w:t>Tablo 3.</w:t>
      </w:r>
    </w:p>
    <w:p w:rsidR="005A25D8" w:rsidRPr="005A25D8" w:rsidRDefault="005A25D8" w:rsidP="00674EFA">
      <w:pPr>
        <w:pStyle w:val="NormalWeb"/>
        <w:spacing w:before="0" w:beforeAutospacing="0" w:after="120" w:afterAutospacing="0"/>
        <w:jc w:val="both"/>
        <w:rPr>
          <w:rFonts w:ascii="Palatino Linotype" w:hAnsi="Palatino Linotype"/>
          <w:i/>
          <w:sz w:val="20"/>
          <w:szCs w:val="20"/>
        </w:rPr>
      </w:pPr>
      <w:r>
        <w:rPr>
          <w:rFonts w:ascii="Palatino Linotype" w:hAnsi="Palatino Linotype"/>
          <w:i/>
          <w:sz w:val="20"/>
          <w:szCs w:val="20"/>
        </w:rPr>
        <w:t>Kitapta Yer Alan Soruların Üniteler Bazında Matematik Yeterlik Düzeylerine Göre Frekans ve Yüzde Dağılımları</w:t>
      </w:r>
    </w:p>
    <w:tbl>
      <w:tblPr>
        <w:tblW w:w="894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416"/>
        <w:gridCol w:w="570"/>
        <w:gridCol w:w="12"/>
        <w:gridCol w:w="599"/>
        <w:gridCol w:w="570"/>
        <w:gridCol w:w="12"/>
        <w:gridCol w:w="599"/>
        <w:gridCol w:w="570"/>
        <w:gridCol w:w="12"/>
        <w:gridCol w:w="586"/>
        <w:gridCol w:w="570"/>
        <w:gridCol w:w="12"/>
        <w:gridCol w:w="576"/>
        <w:gridCol w:w="565"/>
        <w:gridCol w:w="12"/>
        <w:gridCol w:w="576"/>
        <w:gridCol w:w="653"/>
        <w:gridCol w:w="903"/>
      </w:tblGrid>
      <w:tr w:rsidR="004C075D" w:rsidRPr="00CB3D2A" w:rsidTr="00B40C60">
        <w:trPr>
          <w:jc w:val="center"/>
        </w:trPr>
        <w:tc>
          <w:tcPr>
            <w:tcW w:w="1131" w:type="dxa"/>
            <w:vMerge w:val="restart"/>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Kitapta Yer Alan Üniteler</w:t>
            </w:r>
          </w:p>
        </w:tc>
        <w:tc>
          <w:tcPr>
            <w:tcW w:w="6910" w:type="dxa"/>
            <w:gridSpan w:val="17"/>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Yeterlik Düzeyi</w:t>
            </w:r>
          </w:p>
        </w:tc>
        <w:tc>
          <w:tcPr>
            <w:tcW w:w="903" w:type="dxa"/>
            <w:vMerge w:val="restart"/>
            <w:tcBorders>
              <w:left w:val="nil"/>
              <w:bottom w:val="nil"/>
              <w:right w:val="nil"/>
            </w:tcBorders>
          </w:tcPr>
          <w:p w:rsidR="00335AD6" w:rsidRPr="00B40C60" w:rsidRDefault="00335AD6" w:rsidP="00B40C60">
            <w:pPr>
              <w:pStyle w:val="NormalWeb"/>
              <w:spacing w:before="0" w:beforeAutospacing="0" w:after="0" w:afterAutospacing="0"/>
              <w:jc w:val="center"/>
              <w:rPr>
                <w:rFonts w:ascii="Palatino Linotype" w:hAnsi="Palatino Linotype"/>
                <w:sz w:val="20"/>
                <w:szCs w:val="20"/>
              </w:rPr>
            </w:pPr>
          </w:p>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 xml:space="preserve">Toplam </w:t>
            </w:r>
          </w:p>
        </w:tc>
      </w:tr>
      <w:tr w:rsidR="004C075D" w:rsidRPr="00CB3D2A" w:rsidTr="00B40C60">
        <w:trPr>
          <w:jc w:val="center"/>
        </w:trPr>
        <w:tc>
          <w:tcPr>
            <w:tcW w:w="1131" w:type="dxa"/>
            <w:vMerge/>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p>
        </w:tc>
        <w:tc>
          <w:tcPr>
            <w:tcW w:w="986" w:type="dxa"/>
            <w:gridSpan w:val="2"/>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w:t>
            </w:r>
          </w:p>
        </w:tc>
        <w:tc>
          <w:tcPr>
            <w:tcW w:w="1181" w:type="dxa"/>
            <w:gridSpan w:val="3"/>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w:t>
            </w:r>
          </w:p>
        </w:tc>
        <w:tc>
          <w:tcPr>
            <w:tcW w:w="1181" w:type="dxa"/>
            <w:gridSpan w:val="3"/>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w:t>
            </w:r>
          </w:p>
        </w:tc>
        <w:tc>
          <w:tcPr>
            <w:tcW w:w="1168" w:type="dxa"/>
            <w:gridSpan w:val="3"/>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w:t>
            </w:r>
          </w:p>
        </w:tc>
        <w:tc>
          <w:tcPr>
            <w:tcW w:w="1153" w:type="dxa"/>
            <w:gridSpan w:val="3"/>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w:t>
            </w:r>
          </w:p>
        </w:tc>
        <w:tc>
          <w:tcPr>
            <w:tcW w:w="1241" w:type="dxa"/>
            <w:gridSpan w:val="3"/>
            <w:tcBorders>
              <w:left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6</w:t>
            </w:r>
          </w:p>
        </w:tc>
        <w:tc>
          <w:tcPr>
            <w:tcW w:w="903" w:type="dxa"/>
            <w:vMerge/>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p>
        </w:tc>
      </w:tr>
      <w:tr w:rsidR="00335AD6" w:rsidRPr="00CB3D2A" w:rsidTr="00B40C60">
        <w:trPr>
          <w:jc w:val="center"/>
        </w:trPr>
        <w:tc>
          <w:tcPr>
            <w:tcW w:w="1131" w:type="dxa"/>
            <w:vMerge/>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p>
        </w:tc>
        <w:tc>
          <w:tcPr>
            <w:tcW w:w="416"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c>
          <w:tcPr>
            <w:tcW w:w="582" w:type="dxa"/>
            <w:gridSpan w:val="2"/>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w:t>
            </w:r>
          </w:p>
        </w:tc>
        <w:tc>
          <w:tcPr>
            <w:tcW w:w="599"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c>
          <w:tcPr>
            <w:tcW w:w="582" w:type="dxa"/>
            <w:gridSpan w:val="2"/>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w:t>
            </w:r>
          </w:p>
        </w:tc>
        <w:tc>
          <w:tcPr>
            <w:tcW w:w="599"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c>
          <w:tcPr>
            <w:tcW w:w="582" w:type="dxa"/>
            <w:gridSpan w:val="2"/>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w:t>
            </w:r>
          </w:p>
        </w:tc>
        <w:tc>
          <w:tcPr>
            <w:tcW w:w="586"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c>
          <w:tcPr>
            <w:tcW w:w="582" w:type="dxa"/>
            <w:gridSpan w:val="2"/>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w:t>
            </w:r>
          </w:p>
        </w:tc>
        <w:tc>
          <w:tcPr>
            <w:tcW w:w="576"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c>
          <w:tcPr>
            <w:tcW w:w="577" w:type="dxa"/>
            <w:gridSpan w:val="2"/>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w:t>
            </w:r>
          </w:p>
        </w:tc>
        <w:tc>
          <w:tcPr>
            <w:tcW w:w="576"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c>
          <w:tcPr>
            <w:tcW w:w="653" w:type="dxa"/>
            <w:tcBorders>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w:t>
            </w:r>
          </w:p>
        </w:tc>
        <w:tc>
          <w:tcPr>
            <w:tcW w:w="903" w:type="dxa"/>
            <w:tcBorders>
              <w:top w:val="nil"/>
              <w:left w:val="nil"/>
              <w:bottom w:val="single" w:sz="4" w:space="0" w:color="auto"/>
              <w:right w:val="nil"/>
            </w:tcBorders>
          </w:tcPr>
          <w:p w:rsidR="00895CD4" w:rsidRPr="00B40C60" w:rsidRDefault="00335AD6"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N</w:t>
            </w:r>
          </w:p>
        </w:tc>
      </w:tr>
      <w:tr w:rsidR="00335AD6" w:rsidRPr="00CB3D2A" w:rsidTr="00B40C60">
        <w:trPr>
          <w:jc w:val="center"/>
        </w:trPr>
        <w:tc>
          <w:tcPr>
            <w:tcW w:w="1131" w:type="dxa"/>
            <w:tcBorders>
              <w:left w:val="nil"/>
              <w:bottom w:val="nil"/>
              <w:right w:val="nil"/>
            </w:tcBorders>
          </w:tcPr>
          <w:p w:rsidR="00895CD4" w:rsidRPr="00B40C60" w:rsidRDefault="00706AC8" w:rsidP="00B40C60">
            <w:pPr>
              <w:pStyle w:val="NormalWeb"/>
              <w:numPr>
                <w:ilvl w:val="0"/>
                <w:numId w:val="8"/>
              </w:numPr>
              <w:tabs>
                <w:tab w:val="left" w:pos="284"/>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9</w:t>
            </w:r>
          </w:p>
        </w:tc>
        <w:tc>
          <w:tcPr>
            <w:tcW w:w="582" w:type="dxa"/>
            <w:gridSpan w:val="2"/>
            <w:tcBorders>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24</w:t>
            </w:r>
          </w:p>
        </w:tc>
        <w:tc>
          <w:tcPr>
            <w:tcW w:w="599"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17</w:t>
            </w:r>
          </w:p>
        </w:tc>
        <w:tc>
          <w:tcPr>
            <w:tcW w:w="582" w:type="dxa"/>
            <w:gridSpan w:val="2"/>
            <w:tcBorders>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45</w:t>
            </w:r>
          </w:p>
        </w:tc>
        <w:tc>
          <w:tcPr>
            <w:tcW w:w="599"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10</w:t>
            </w:r>
          </w:p>
        </w:tc>
        <w:tc>
          <w:tcPr>
            <w:tcW w:w="582" w:type="dxa"/>
            <w:gridSpan w:val="2"/>
            <w:tcBorders>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26</w:t>
            </w:r>
          </w:p>
        </w:tc>
        <w:tc>
          <w:tcPr>
            <w:tcW w:w="586"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w:t>
            </w:r>
          </w:p>
        </w:tc>
        <w:tc>
          <w:tcPr>
            <w:tcW w:w="582" w:type="dxa"/>
            <w:gridSpan w:val="2"/>
            <w:tcBorders>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w:t>
            </w:r>
          </w:p>
        </w:tc>
        <w:tc>
          <w:tcPr>
            <w:tcW w:w="576"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38</w:t>
            </w:r>
          </w:p>
        </w:tc>
      </w:tr>
      <w:tr w:rsidR="00335AD6" w:rsidRPr="00CB3D2A" w:rsidTr="00B40C60">
        <w:trPr>
          <w:jc w:val="center"/>
        </w:trPr>
        <w:tc>
          <w:tcPr>
            <w:tcW w:w="1131" w:type="dxa"/>
            <w:tcBorders>
              <w:top w:val="nil"/>
              <w:left w:val="nil"/>
              <w:bottom w:val="nil"/>
              <w:right w:val="nil"/>
            </w:tcBorders>
          </w:tcPr>
          <w:p w:rsidR="00895CD4" w:rsidRPr="00B40C60" w:rsidRDefault="00706AC8" w:rsidP="00B40C60">
            <w:pPr>
              <w:pStyle w:val="NormalWeb"/>
              <w:numPr>
                <w:ilvl w:val="0"/>
                <w:numId w:val="8"/>
              </w:numPr>
              <w:tabs>
                <w:tab w:val="left" w:pos="284"/>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16</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30</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21</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40</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14</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26</w:t>
            </w:r>
          </w:p>
        </w:tc>
        <w:tc>
          <w:tcPr>
            <w:tcW w:w="58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53</w:t>
            </w:r>
          </w:p>
        </w:tc>
      </w:tr>
      <w:tr w:rsidR="00335AD6" w:rsidRPr="00CB3D2A" w:rsidTr="00B40C60">
        <w:trPr>
          <w:jc w:val="center"/>
        </w:trPr>
        <w:tc>
          <w:tcPr>
            <w:tcW w:w="1131" w:type="dxa"/>
            <w:tcBorders>
              <w:top w:val="nil"/>
              <w:left w:val="nil"/>
              <w:bottom w:val="nil"/>
              <w:right w:val="nil"/>
            </w:tcBorders>
          </w:tcPr>
          <w:p w:rsidR="00895CD4" w:rsidRPr="00B40C60" w:rsidRDefault="00706AC8" w:rsidP="00B40C60">
            <w:pPr>
              <w:pStyle w:val="NormalWeb"/>
              <w:numPr>
                <w:ilvl w:val="0"/>
                <w:numId w:val="8"/>
              </w:numPr>
              <w:tabs>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w:t>
            </w:r>
            <w:r w:rsidR="00CF1824" w:rsidRPr="00B40C60">
              <w:rPr>
                <w:rFonts w:ascii="Palatino Linotype" w:hAnsi="Palatino Linotype"/>
                <w:sz w:val="20"/>
                <w:szCs w:val="20"/>
              </w:rPr>
              <w:t>6</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29</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44</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51</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w:t>
            </w:r>
            <w:r w:rsidR="00CF1824" w:rsidRPr="00B40C60">
              <w:rPr>
                <w:rFonts w:ascii="Palatino Linotype" w:hAnsi="Palatino Linotype"/>
                <w:sz w:val="20"/>
                <w:szCs w:val="20"/>
              </w:rPr>
              <w:t>7</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20</w:t>
            </w:r>
          </w:p>
        </w:tc>
        <w:tc>
          <w:tcPr>
            <w:tcW w:w="58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87</w:t>
            </w:r>
          </w:p>
        </w:tc>
      </w:tr>
      <w:tr w:rsidR="00335AD6" w:rsidRPr="00CB3D2A" w:rsidTr="00B40C60">
        <w:trPr>
          <w:jc w:val="center"/>
        </w:trPr>
        <w:tc>
          <w:tcPr>
            <w:tcW w:w="1131" w:type="dxa"/>
            <w:tcBorders>
              <w:top w:val="nil"/>
              <w:left w:val="nil"/>
              <w:bottom w:val="nil"/>
              <w:right w:val="nil"/>
            </w:tcBorders>
          </w:tcPr>
          <w:p w:rsidR="00895CD4" w:rsidRPr="00B40C60" w:rsidRDefault="00706AC8" w:rsidP="00B40C60">
            <w:pPr>
              <w:pStyle w:val="NormalWeb"/>
              <w:numPr>
                <w:ilvl w:val="0"/>
                <w:numId w:val="8"/>
              </w:numPr>
              <w:tabs>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8</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13</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34</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57</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16</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27</w:t>
            </w:r>
          </w:p>
        </w:tc>
        <w:tc>
          <w:tcPr>
            <w:tcW w:w="586" w:type="dxa"/>
            <w:tcBorders>
              <w:top w:val="nil"/>
              <w:left w:val="nil"/>
              <w:bottom w:val="nil"/>
              <w:right w:val="nil"/>
            </w:tcBorders>
          </w:tcPr>
          <w:p w:rsidR="00895CD4" w:rsidRPr="00B40C60" w:rsidRDefault="00DE4420"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60</w:t>
            </w:r>
          </w:p>
        </w:tc>
      </w:tr>
      <w:tr w:rsidR="00335AD6" w:rsidRPr="00CB3D2A" w:rsidTr="00B40C60">
        <w:trPr>
          <w:jc w:val="center"/>
        </w:trPr>
        <w:tc>
          <w:tcPr>
            <w:tcW w:w="1131" w:type="dxa"/>
            <w:tcBorders>
              <w:top w:val="nil"/>
              <w:left w:val="nil"/>
              <w:bottom w:val="nil"/>
              <w:right w:val="nil"/>
            </w:tcBorders>
          </w:tcPr>
          <w:p w:rsidR="00895CD4" w:rsidRPr="00B40C60" w:rsidRDefault="00706AC8" w:rsidP="00B40C60">
            <w:pPr>
              <w:pStyle w:val="NormalWeb"/>
              <w:numPr>
                <w:ilvl w:val="0"/>
                <w:numId w:val="8"/>
              </w:numPr>
              <w:tabs>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6</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14</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16</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37</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18</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42</w:t>
            </w:r>
          </w:p>
        </w:tc>
        <w:tc>
          <w:tcPr>
            <w:tcW w:w="586" w:type="dxa"/>
            <w:tcBorders>
              <w:top w:val="nil"/>
              <w:left w:val="nil"/>
              <w:bottom w:val="nil"/>
              <w:right w:val="nil"/>
            </w:tcBorders>
          </w:tcPr>
          <w:p w:rsidR="00895CD4" w:rsidRPr="00B40C60" w:rsidRDefault="00DE4420"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7</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43</w:t>
            </w:r>
          </w:p>
        </w:tc>
      </w:tr>
      <w:tr w:rsidR="00335AD6" w:rsidRPr="00CB3D2A" w:rsidTr="00B40C60">
        <w:trPr>
          <w:jc w:val="center"/>
        </w:trPr>
        <w:tc>
          <w:tcPr>
            <w:tcW w:w="1131" w:type="dxa"/>
            <w:tcBorders>
              <w:top w:val="nil"/>
              <w:left w:val="nil"/>
              <w:bottom w:val="nil"/>
              <w:right w:val="nil"/>
            </w:tcBorders>
          </w:tcPr>
          <w:p w:rsidR="00895CD4" w:rsidRPr="00B40C60" w:rsidRDefault="00706AC8" w:rsidP="00B40C60">
            <w:pPr>
              <w:pStyle w:val="NormalWeb"/>
              <w:numPr>
                <w:ilvl w:val="0"/>
                <w:numId w:val="8"/>
              </w:numPr>
              <w:tabs>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15</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21</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34</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48</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18</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25</w:t>
            </w:r>
          </w:p>
        </w:tc>
        <w:tc>
          <w:tcPr>
            <w:tcW w:w="586" w:type="dxa"/>
            <w:tcBorders>
              <w:top w:val="nil"/>
              <w:left w:val="nil"/>
              <w:bottom w:val="nil"/>
              <w:right w:val="nil"/>
            </w:tcBorders>
          </w:tcPr>
          <w:p w:rsidR="00895CD4" w:rsidRPr="00B40C60" w:rsidRDefault="00DE4420"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6</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71</w:t>
            </w:r>
          </w:p>
        </w:tc>
      </w:tr>
      <w:tr w:rsidR="00335AD6" w:rsidRPr="00CB3D2A" w:rsidTr="00B40C60">
        <w:trPr>
          <w:jc w:val="center"/>
        </w:trPr>
        <w:tc>
          <w:tcPr>
            <w:tcW w:w="1131" w:type="dxa"/>
            <w:tcBorders>
              <w:top w:val="nil"/>
              <w:left w:val="nil"/>
              <w:bottom w:val="nil"/>
              <w:right w:val="nil"/>
            </w:tcBorders>
          </w:tcPr>
          <w:p w:rsidR="00895CD4" w:rsidRPr="00B40C60" w:rsidRDefault="00706AC8" w:rsidP="00B40C60">
            <w:pPr>
              <w:pStyle w:val="NormalWeb"/>
              <w:numPr>
                <w:ilvl w:val="0"/>
                <w:numId w:val="8"/>
              </w:numPr>
              <w:tabs>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6</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15</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14</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35</w:t>
            </w:r>
          </w:p>
        </w:tc>
        <w:tc>
          <w:tcPr>
            <w:tcW w:w="599" w:type="dxa"/>
            <w:tcBorders>
              <w:top w:val="nil"/>
              <w:left w:val="nil"/>
              <w:bottom w:val="nil"/>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10</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25</w:t>
            </w:r>
          </w:p>
        </w:tc>
        <w:tc>
          <w:tcPr>
            <w:tcW w:w="586" w:type="dxa"/>
            <w:tcBorders>
              <w:top w:val="nil"/>
              <w:left w:val="nil"/>
              <w:bottom w:val="nil"/>
              <w:right w:val="nil"/>
            </w:tcBorders>
          </w:tcPr>
          <w:p w:rsidR="00895CD4" w:rsidRPr="00B40C60" w:rsidRDefault="00DE4420"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10</w:t>
            </w:r>
          </w:p>
        </w:tc>
        <w:tc>
          <w:tcPr>
            <w:tcW w:w="582" w:type="dxa"/>
            <w:gridSpan w:val="2"/>
            <w:tcBorders>
              <w:top w:val="nil"/>
              <w:left w:val="nil"/>
              <w:bottom w:val="nil"/>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25</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nil"/>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40</w:t>
            </w:r>
          </w:p>
        </w:tc>
      </w:tr>
      <w:tr w:rsidR="004C075D" w:rsidRPr="00CB3D2A" w:rsidTr="00B40C60">
        <w:trPr>
          <w:jc w:val="center"/>
        </w:trPr>
        <w:tc>
          <w:tcPr>
            <w:tcW w:w="1131" w:type="dxa"/>
            <w:tcBorders>
              <w:top w:val="nil"/>
              <w:left w:val="nil"/>
              <w:bottom w:val="single" w:sz="4" w:space="0" w:color="auto"/>
              <w:right w:val="nil"/>
            </w:tcBorders>
          </w:tcPr>
          <w:p w:rsidR="00895CD4" w:rsidRPr="00B40C60" w:rsidRDefault="00706AC8" w:rsidP="00B40C60">
            <w:pPr>
              <w:pStyle w:val="NormalWeb"/>
              <w:numPr>
                <w:ilvl w:val="0"/>
                <w:numId w:val="8"/>
              </w:numPr>
              <w:tabs>
                <w:tab w:val="left" w:pos="426"/>
              </w:tabs>
              <w:spacing w:before="0" w:beforeAutospacing="0" w:after="0" w:afterAutospacing="0"/>
              <w:ind w:left="284" w:hanging="284"/>
              <w:rPr>
                <w:rFonts w:ascii="Palatino Linotype" w:hAnsi="Palatino Linotype"/>
                <w:sz w:val="20"/>
                <w:szCs w:val="20"/>
              </w:rPr>
            </w:pPr>
            <w:r w:rsidRPr="00B40C60">
              <w:rPr>
                <w:rFonts w:ascii="Palatino Linotype" w:hAnsi="Palatino Linotype"/>
                <w:sz w:val="20"/>
                <w:szCs w:val="20"/>
              </w:rPr>
              <w:t xml:space="preserve">Ünite </w:t>
            </w:r>
          </w:p>
        </w:tc>
        <w:tc>
          <w:tcPr>
            <w:tcW w:w="416" w:type="dxa"/>
            <w:tcBorders>
              <w:top w:val="nil"/>
              <w:left w:val="nil"/>
              <w:bottom w:val="single" w:sz="4" w:space="0" w:color="auto"/>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14</w:t>
            </w:r>
          </w:p>
        </w:tc>
        <w:tc>
          <w:tcPr>
            <w:tcW w:w="582" w:type="dxa"/>
            <w:gridSpan w:val="2"/>
            <w:tcBorders>
              <w:top w:val="nil"/>
              <w:left w:val="nil"/>
              <w:bottom w:val="single" w:sz="4" w:space="0" w:color="auto"/>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27</w:t>
            </w:r>
          </w:p>
        </w:tc>
        <w:tc>
          <w:tcPr>
            <w:tcW w:w="599" w:type="dxa"/>
            <w:tcBorders>
              <w:top w:val="nil"/>
              <w:left w:val="nil"/>
              <w:bottom w:val="single" w:sz="4" w:space="0" w:color="auto"/>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30</w:t>
            </w:r>
          </w:p>
        </w:tc>
        <w:tc>
          <w:tcPr>
            <w:tcW w:w="582" w:type="dxa"/>
            <w:gridSpan w:val="2"/>
            <w:tcBorders>
              <w:top w:val="nil"/>
              <w:left w:val="nil"/>
              <w:bottom w:val="single" w:sz="4" w:space="0" w:color="auto"/>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57</w:t>
            </w:r>
          </w:p>
        </w:tc>
        <w:tc>
          <w:tcPr>
            <w:tcW w:w="599" w:type="dxa"/>
            <w:tcBorders>
              <w:top w:val="nil"/>
              <w:left w:val="nil"/>
              <w:bottom w:val="single" w:sz="4" w:space="0" w:color="auto"/>
              <w:right w:val="nil"/>
            </w:tcBorders>
          </w:tcPr>
          <w:p w:rsidR="00895CD4" w:rsidRPr="00B40C60" w:rsidRDefault="00707FE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w:t>
            </w:r>
          </w:p>
        </w:tc>
        <w:tc>
          <w:tcPr>
            <w:tcW w:w="582" w:type="dxa"/>
            <w:gridSpan w:val="2"/>
            <w:tcBorders>
              <w:top w:val="nil"/>
              <w:left w:val="nil"/>
              <w:bottom w:val="single" w:sz="4" w:space="0" w:color="auto"/>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10</w:t>
            </w:r>
          </w:p>
        </w:tc>
        <w:tc>
          <w:tcPr>
            <w:tcW w:w="586" w:type="dxa"/>
            <w:tcBorders>
              <w:top w:val="nil"/>
              <w:left w:val="nil"/>
              <w:bottom w:val="single" w:sz="4" w:space="0" w:color="auto"/>
              <w:right w:val="nil"/>
            </w:tcBorders>
          </w:tcPr>
          <w:p w:rsidR="00895CD4" w:rsidRPr="00B40C60" w:rsidRDefault="00DE4420"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3</w:t>
            </w:r>
          </w:p>
        </w:tc>
        <w:tc>
          <w:tcPr>
            <w:tcW w:w="582" w:type="dxa"/>
            <w:gridSpan w:val="2"/>
            <w:tcBorders>
              <w:top w:val="nil"/>
              <w:left w:val="nil"/>
              <w:bottom w:val="single" w:sz="4" w:space="0" w:color="auto"/>
              <w:right w:val="nil"/>
            </w:tcBorders>
          </w:tcPr>
          <w:p w:rsidR="00895CD4" w:rsidRPr="00B40C60" w:rsidRDefault="00C513B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6</w:t>
            </w:r>
          </w:p>
        </w:tc>
        <w:tc>
          <w:tcPr>
            <w:tcW w:w="576" w:type="dxa"/>
            <w:tcBorders>
              <w:top w:val="nil"/>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7" w:type="dxa"/>
            <w:gridSpan w:val="2"/>
            <w:tcBorders>
              <w:top w:val="nil"/>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576" w:type="dxa"/>
            <w:tcBorders>
              <w:top w:val="nil"/>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653" w:type="dxa"/>
            <w:tcBorders>
              <w:top w:val="nil"/>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nil"/>
              <w:left w:val="nil"/>
              <w:bottom w:val="single" w:sz="4" w:space="0" w:color="auto"/>
              <w:right w:val="nil"/>
            </w:tcBorders>
          </w:tcPr>
          <w:p w:rsidR="00895CD4" w:rsidRPr="00B40C60" w:rsidRDefault="00895CD4"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52</w:t>
            </w:r>
          </w:p>
        </w:tc>
      </w:tr>
      <w:tr w:rsidR="004C075D" w:rsidRPr="00CB3D2A" w:rsidTr="00B40C60">
        <w:trPr>
          <w:jc w:val="center"/>
        </w:trPr>
        <w:tc>
          <w:tcPr>
            <w:tcW w:w="1131" w:type="dxa"/>
            <w:tcBorders>
              <w:top w:val="single" w:sz="4" w:space="0" w:color="auto"/>
              <w:left w:val="nil"/>
              <w:right w:val="nil"/>
            </w:tcBorders>
          </w:tcPr>
          <w:p w:rsidR="004C075D" w:rsidRPr="00B40C60" w:rsidRDefault="004C075D" w:rsidP="00B40C60">
            <w:pPr>
              <w:pStyle w:val="NormalWeb"/>
              <w:tabs>
                <w:tab w:val="left" w:pos="426"/>
              </w:tabs>
              <w:spacing w:before="0" w:beforeAutospacing="0" w:after="0" w:afterAutospacing="0"/>
              <w:ind w:left="6"/>
              <w:rPr>
                <w:rFonts w:ascii="Palatino Linotype" w:hAnsi="Palatino Linotype"/>
                <w:sz w:val="20"/>
                <w:szCs w:val="20"/>
              </w:rPr>
            </w:pPr>
            <w:r w:rsidRPr="00B40C60">
              <w:rPr>
                <w:rFonts w:ascii="Palatino Linotype" w:hAnsi="Palatino Linotype"/>
                <w:sz w:val="20"/>
                <w:szCs w:val="20"/>
              </w:rPr>
              <w:t>Toplam N</w:t>
            </w:r>
          </w:p>
        </w:tc>
        <w:tc>
          <w:tcPr>
            <w:tcW w:w="998" w:type="dxa"/>
            <w:gridSpan w:val="3"/>
            <w:tcBorders>
              <w:top w:val="single" w:sz="4" w:space="0" w:color="auto"/>
              <w:left w:val="nil"/>
              <w:right w:val="nil"/>
            </w:tcBorders>
          </w:tcPr>
          <w:p w:rsidR="004C075D" w:rsidRPr="00B40C60" w:rsidRDefault="00854E89"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100</w:t>
            </w:r>
          </w:p>
        </w:tc>
        <w:tc>
          <w:tcPr>
            <w:tcW w:w="1181" w:type="dxa"/>
            <w:gridSpan w:val="3"/>
            <w:tcBorders>
              <w:top w:val="single" w:sz="4" w:space="0" w:color="auto"/>
              <w:left w:val="nil"/>
              <w:right w:val="nil"/>
            </w:tcBorders>
          </w:tcPr>
          <w:p w:rsidR="004C075D" w:rsidRPr="00B40C60" w:rsidRDefault="004C075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210</w:t>
            </w:r>
          </w:p>
        </w:tc>
        <w:tc>
          <w:tcPr>
            <w:tcW w:w="1181" w:type="dxa"/>
            <w:gridSpan w:val="3"/>
            <w:tcBorders>
              <w:top w:val="single" w:sz="4" w:space="0" w:color="auto"/>
              <w:left w:val="nil"/>
              <w:right w:val="nil"/>
            </w:tcBorders>
          </w:tcPr>
          <w:p w:rsidR="004C075D" w:rsidRPr="00B40C60" w:rsidRDefault="004C075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10</w:t>
            </w:r>
            <w:r w:rsidR="00854E89" w:rsidRPr="00B40C60">
              <w:rPr>
                <w:rFonts w:ascii="Palatino Linotype" w:hAnsi="Palatino Linotype"/>
                <w:sz w:val="20"/>
                <w:szCs w:val="20"/>
              </w:rPr>
              <w:t>8</w:t>
            </w:r>
          </w:p>
        </w:tc>
        <w:tc>
          <w:tcPr>
            <w:tcW w:w="1168" w:type="dxa"/>
            <w:gridSpan w:val="3"/>
            <w:tcBorders>
              <w:top w:val="single" w:sz="4" w:space="0" w:color="auto"/>
              <w:left w:val="nil"/>
              <w:right w:val="nil"/>
            </w:tcBorders>
          </w:tcPr>
          <w:p w:rsidR="004C075D" w:rsidRPr="00B40C60" w:rsidRDefault="004C075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26</w:t>
            </w:r>
          </w:p>
        </w:tc>
        <w:tc>
          <w:tcPr>
            <w:tcW w:w="1153" w:type="dxa"/>
            <w:gridSpan w:val="3"/>
            <w:tcBorders>
              <w:top w:val="single" w:sz="4" w:space="0" w:color="auto"/>
              <w:left w:val="nil"/>
              <w:right w:val="nil"/>
            </w:tcBorders>
          </w:tcPr>
          <w:p w:rsidR="004C075D" w:rsidRPr="00B40C60" w:rsidRDefault="004C075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1229" w:type="dxa"/>
            <w:gridSpan w:val="2"/>
            <w:tcBorders>
              <w:top w:val="single" w:sz="4" w:space="0" w:color="auto"/>
              <w:left w:val="nil"/>
              <w:right w:val="nil"/>
            </w:tcBorders>
          </w:tcPr>
          <w:p w:rsidR="004C075D" w:rsidRPr="00B40C60" w:rsidRDefault="004C075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0</w:t>
            </w:r>
          </w:p>
        </w:tc>
        <w:tc>
          <w:tcPr>
            <w:tcW w:w="903" w:type="dxa"/>
            <w:tcBorders>
              <w:top w:val="single" w:sz="4" w:space="0" w:color="auto"/>
              <w:left w:val="nil"/>
              <w:right w:val="nil"/>
            </w:tcBorders>
          </w:tcPr>
          <w:p w:rsidR="004C075D" w:rsidRPr="00B40C60" w:rsidRDefault="004C075D" w:rsidP="00B40C60">
            <w:pPr>
              <w:pStyle w:val="NormalWeb"/>
              <w:spacing w:before="0" w:beforeAutospacing="0" w:after="0" w:afterAutospacing="0"/>
              <w:jc w:val="center"/>
              <w:rPr>
                <w:rFonts w:ascii="Palatino Linotype" w:hAnsi="Palatino Linotype"/>
                <w:sz w:val="20"/>
                <w:szCs w:val="20"/>
              </w:rPr>
            </w:pPr>
            <w:r w:rsidRPr="00B40C60">
              <w:rPr>
                <w:rFonts w:ascii="Palatino Linotype" w:hAnsi="Palatino Linotype"/>
                <w:sz w:val="20"/>
                <w:szCs w:val="20"/>
              </w:rPr>
              <w:t>444</w:t>
            </w:r>
          </w:p>
        </w:tc>
      </w:tr>
    </w:tbl>
    <w:p w:rsidR="00895CD4" w:rsidRDefault="001D637A" w:rsidP="00706FDE">
      <w:pPr>
        <w:pStyle w:val="NormalWeb"/>
        <w:spacing w:before="12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Kitapta yer alan 1. Ünitede %45 oranında 2. düzey sorulara yer verilirken </w:t>
      </w:r>
      <w:r w:rsidR="00706FDE">
        <w:rPr>
          <w:rFonts w:ascii="Palatino Linotype" w:hAnsi="Palatino Linotype"/>
          <w:sz w:val="20"/>
          <w:szCs w:val="20"/>
        </w:rPr>
        <w:t xml:space="preserve">hemen hemen aynı oranda da 1. (%24) ve 3. (%26) düzeyde sorulara yer verilmiştir. </w:t>
      </w:r>
      <w:r w:rsidR="00713A36">
        <w:rPr>
          <w:rFonts w:ascii="Palatino Linotype" w:hAnsi="Palatino Linotype"/>
          <w:sz w:val="20"/>
          <w:szCs w:val="20"/>
        </w:rPr>
        <w:t>Dördüncü düzeyde ki sorulara ise sadece %5 oranında bulunmaktadır. İkinci Ünitedeki sorulara bakıldığında ise %30’unun 1</w:t>
      </w:r>
      <w:r w:rsidR="00290147">
        <w:rPr>
          <w:rFonts w:ascii="Palatino Linotype" w:hAnsi="Palatino Linotype"/>
          <w:sz w:val="20"/>
          <w:szCs w:val="20"/>
        </w:rPr>
        <w:t xml:space="preserve">. düzeyde, %40’ının 2. düzeyde, %26’sının 3. düzeyde ve %4’ünün de 4. düzeyde olduğu görülmektedir. </w:t>
      </w:r>
      <w:r w:rsidR="00680320">
        <w:rPr>
          <w:rFonts w:ascii="Palatino Linotype" w:hAnsi="Palatino Linotype"/>
          <w:sz w:val="20"/>
          <w:szCs w:val="20"/>
        </w:rPr>
        <w:t>Kitapta yer alan 3. Ünitede ise soruların yarısı 2. düzeyde (%</w:t>
      </w:r>
      <w:r w:rsidR="000C5567">
        <w:rPr>
          <w:rFonts w:ascii="Palatino Linotype" w:hAnsi="Palatino Linotype"/>
          <w:sz w:val="20"/>
          <w:szCs w:val="20"/>
        </w:rPr>
        <w:t>51) iken %29’u 1. düzeyde ve %20’</w:t>
      </w:r>
      <w:r w:rsidR="00680320">
        <w:rPr>
          <w:rFonts w:ascii="Palatino Linotype" w:hAnsi="Palatino Linotype"/>
          <w:sz w:val="20"/>
          <w:szCs w:val="20"/>
        </w:rPr>
        <w:t xml:space="preserve">si de 3. düzeydedir. Bunun yanı sıra bu ünitede 4. düzeyde soru bulunmamaktadır. </w:t>
      </w:r>
      <w:r w:rsidR="00794C2B">
        <w:rPr>
          <w:rFonts w:ascii="Palatino Linotype" w:hAnsi="Palatino Linotype"/>
          <w:sz w:val="20"/>
          <w:szCs w:val="20"/>
        </w:rPr>
        <w:t>Kitapta bulunan 4. Ünitede ise soruların yarıdan fazlası (%57) 2. düzeydedir. Soruların %27’si 3. düzeyde, %13’ü 1. düzeyde ve %3’ü de 4. düzeyde sorulardır. Beşinci ünitede durum diğer ünitelerden biraz farklıdır çünkü bu ünitede en çok 3. düzeyde (%</w:t>
      </w:r>
      <w:r w:rsidR="00C80E4F">
        <w:rPr>
          <w:rFonts w:ascii="Palatino Linotype" w:hAnsi="Palatino Linotype"/>
          <w:sz w:val="20"/>
          <w:szCs w:val="20"/>
        </w:rPr>
        <w:t>42) sorular bulunmaktadır. Bunu</w:t>
      </w:r>
      <w:r w:rsidR="00794C2B">
        <w:rPr>
          <w:rFonts w:ascii="Palatino Linotype" w:hAnsi="Palatino Linotype"/>
          <w:sz w:val="20"/>
          <w:szCs w:val="20"/>
        </w:rPr>
        <w:t xml:space="preserve"> 2. düzey (%37), 1. düzey (%14) ve 4. düzey (%7) izlemektedir. Beşinci ünite ise tamamen geometri konusu içeren bir ünitedir. Kitaptaki 6. Ünitede 1. düzeyde %21 oranında, 2. düzeyde %48 oranında, 3. düzeyde %25 oranında ve 4. düzeyde de %6 oranında soru bulunmaktadır. </w:t>
      </w:r>
      <w:r w:rsidR="003D4A60">
        <w:rPr>
          <w:rFonts w:ascii="Palatino Linotype" w:hAnsi="Palatino Linotype"/>
          <w:sz w:val="20"/>
          <w:szCs w:val="20"/>
        </w:rPr>
        <w:t xml:space="preserve">Yedinci ünitede yer alan soruların oranlarına bakıldığında 1. düzeyde %15 ve 2. düzeyde %35 olduğu görülmektedir. Bu ünitede 3. (%25) ve 4. (%25) düzeyde ise aynı oranda soru bulunmaktadır. Ayrıca 7. Ünite 4. düzeyde en fazla sorusu </w:t>
      </w:r>
      <w:r w:rsidR="003D4A60">
        <w:rPr>
          <w:rFonts w:ascii="Palatino Linotype" w:hAnsi="Palatino Linotype"/>
          <w:sz w:val="20"/>
          <w:szCs w:val="20"/>
        </w:rPr>
        <w:lastRenderedPageBreak/>
        <w:t xml:space="preserve">bulunan ünitedir. </w:t>
      </w:r>
      <w:r w:rsidR="007E3E42">
        <w:rPr>
          <w:rFonts w:ascii="Palatino Linotype" w:hAnsi="Palatino Linotype"/>
          <w:sz w:val="20"/>
          <w:szCs w:val="20"/>
        </w:rPr>
        <w:t xml:space="preserve">Sekizinci ve son ünite ise soruların yarıdan fazlası (%57) 2. düzeyde sorulardır. Bunu %27 ile 1. düzey, %10 ile 3. düzey ve %6 ile de 4. düzey izlemektedir. </w:t>
      </w:r>
    </w:p>
    <w:p w:rsidR="00CA5E71" w:rsidRPr="000D7815" w:rsidRDefault="00CA5E71" w:rsidP="00514B1B">
      <w:pPr>
        <w:pStyle w:val="NormalWeb"/>
        <w:spacing w:before="0" w:beforeAutospacing="0" w:after="120" w:afterAutospacing="0"/>
        <w:ind w:firstLine="426"/>
        <w:jc w:val="center"/>
        <w:rPr>
          <w:rFonts w:ascii="Palatino Linotype" w:hAnsi="Palatino Linotype"/>
          <w:color w:val="000000"/>
          <w:sz w:val="20"/>
          <w:szCs w:val="20"/>
        </w:rPr>
      </w:pPr>
      <w:r w:rsidRPr="000D7815">
        <w:rPr>
          <w:rFonts w:ascii="Palatino Linotype" w:hAnsi="Palatino Linotype"/>
          <w:color w:val="000000"/>
          <w:sz w:val="20"/>
          <w:szCs w:val="20"/>
        </w:rPr>
        <w:t>Tartışma, Sonuç ve Öneriler</w:t>
      </w:r>
    </w:p>
    <w:p w:rsidR="00CA5E71" w:rsidRPr="000D7815" w:rsidRDefault="00CA5E71" w:rsidP="00514B1B">
      <w:pPr>
        <w:autoSpaceDE w:val="0"/>
        <w:autoSpaceDN w:val="0"/>
        <w:adjustRightInd w:val="0"/>
        <w:spacing w:after="120"/>
        <w:ind w:firstLine="426"/>
        <w:jc w:val="both"/>
        <w:rPr>
          <w:rFonts w:ascii="Palatino Linotype" w:hAnsi="Palatino Linotype"/>
          <w:sz w:val="20"/>
          <w:szCs w:val="20"/>
        </w:rPr>
      </w:pPr>
      <w:r w:rsidRPr="000D7815">
        <w:rPr>
          <w:rFonts w:ascii="Palatino Linotype" w:hAnsi="Palatino Linotype"/>
          <w:sz w:val="20"/>
          <w:szCs w:val="20"/>
        </w:rPr>
        <w:t>Bu çalışmada ele alınan bir 8. sınıf matematik ders kitabı</w:t>
      </w:r>
      <w:r w:rsidR="00FB3EE7">
        <w:rPr>
          <w:rFonts w:ascii="Palatino Linotype" w:hAnsi="Palatino Linotype"/>
          <w:sz w:val="20"/>
          <w:szCs w:val="20"/>
        </w:rPr>
        <w:t>ndaki sorular</w:t>
      </w:r>
      <w:r w:rsidRPr="000D7815">
        <w:rPr>
          <w:rFonts w:ascii="Palatino Linotype" w:hAnsi="Palatino Linotype"/>
          <w:sz w:val="20"/>
          <w:szCs w:val="20"/>
        </w:rPr>
        <w:t xml:space="preserve"> PISA’da yer alan matematik yeterlik ölçeğine göre incelenerek </w:t>
      </w:r>
      <w:r w:rsidR="007B1203">
        <w:rPr>
          <w:rFonts w:ascii="Palatino Linotype" w:hAnsi="Palatino Linotype"/>
          <w:sz w:val="20"/>
          <w:szCs w:val="20"/>
        </w:rPr>
        <w:t>kitapta</w:t>
      </w:r>
      <w:r w:rsidRPr="000D7815">
        <w:rPr>
          <w:rFonts w:ascii="Palatino Linotype" w:hAnsi="Palatino Linotype"/>
          <w:sz w:val="20"/>
          <w:szCs w:val="20"/>
        </w:rPr>
        <w:t xml:space="preserve"> yer alan düzeyler doğrultusunda </w:t>
      </w:r>
      <w:r w:rsidR="007B1203">
        <w:rPr>
          <w:rFonts w:ascii="Palatino Linotype" w:hAnsi="Palatino Linotype"/>
          <w:sz w:val="20"/>
          <w:szCs w:val="20"/>
        </w:rPr>
        <w:t xml:space="preserve">ve ünitelere göre düzeylerin dağılımı </w:t>
      </w:r>
      <w:r w:rsidRPr="000D7815">
        <w:rPr>
          <w:rFonts w:ascii="Palatino Linotype" w:hAnsi="Palatino Linotype"/>
          <w:sz w:val="20"/>
          <w:szCs w:val="20"/>
        </w:rPr>
        <w:t xml:space="preserve">tartışılmıştır. </w:t>
      </w:r>
    </w:p>
    <w:p w:rsidR="00CA5E71" w:rsidRPr="000D7815" w:rsidRDefault="00CA5E71" w:rsidP="00514B1B">
      <w:pPr>
        <w:autoSpaceDE w:val="0"/>
        <w:autoSpaceDN w:val="0"/>
        <w:adjustRightInd w:val="0"/>
        <w:spacing w:after="120"/>
        <w:ind w:firstLine="426"/>
        <w:jc w:val="both"/>
        <w:rPr>
          <w:rFonts w:ascii="Palatino Linotype" w:hAnsi="Palatino Linotype"/>
          <w:sz w:val="20"/>
          <w:szCs w:val="20"/>
        </w:rPr>
      </w:pPr>
      <w:r w:rsidRPr="000D7815">
        <w:rPr>
          <w:rFonts w:ascii="Palatino Linotype" w:hAnsi="Palatino Linotype"/>
          <w:noProof/>
          <w:sz w:val="20"/>
          <w:szCs w:val="20"/>
        </w:rPr>
        <w:t>PISA matematik yeterliğini 6 düzey olarak belirlemesine rağmen ele alınmış olan 8. sınıf ders kitabının ilk ünitesinde bütün düzeylerde sorulara yer verilmediği görülmektedir.</w:t>
      </w:r>
      <w:r w:rsidR="00A764F1">
        <w:rPr>
          <w:rFonts w:ascii="Palatino Linotype" w:hAnsi="Palatino Linotype"/>
          <w:noProof/>
          <w:sz w:val="20"/>
          <w:szCs w:val="20"/>
        </w:rPr>
        <w:t xml:space="preserve"> </w:t>
      </w:r>
      <w:r w:rsidRPr="000D7815">
        <w:rPr>
          <w:rFonts w:ascii="Palatino Linotype" w:hAnsi="Palatino Linotype"/>
          <w:noProof/>
          <w:sz w:val="20"/>
          <w:szCs w:val="20"/>
        </w:rPr>
        <w:t xml:space="preserve">Kitabın </w:t>
      </w:r>
      <w:r w:rsidR="00A41635">
        <w:rPr>
          <w:rFonts w:ascii="Palatino Linotype" w:hAnsi="Palatino Linotype"/>
          <w:noProof/>
          <w:sz w:val="20"/>
          <w:szCs w:val="20"/>
        </w:rPr>
        <w:t xml:space="preserve">içinde yer alan bütün sorular göz önünde bulundurulduğunda kitapta </w:t>
      </w:r>
      <w:r w:rsidRPr="000D7815">
        <w:rPr>
          <w:rFonts w:ascii="Palatino Linotype" w:hAnsi="Palatino Linotype"/>
          <w:color w:val="000000"/>
          <w:sz w:val="20"/>
          <w:szCs w:val="20"/>
        </w:rPr>
        <w:t xml:space="preserve">1, 2, 3 ve 4. düzeyde soru, problem, alıştırma ve örneklere rastlanmıştır. Bu düzeylerden de </w:t>
      </w:r>
      <w:r w:rsidR="00944920">
        <w:rPr>
          <w:rFonts w:ascii="Palatino Linotype" w:hAnsi="Palatino Linotype"/>
          <w:color w:val="000000"/>
          <w:sz w:val="20"/>
          <w:szCs w:val="20"/>
        </w:rPr>
        <w:t>en fazla</w:t>
      </w:r>
      <w:r w:rsidRPr="000D7815">
        <w:rPr>
          <w:rFonts w:ascii="Palatino Linotype" w:hAnsi="Palatino Linotype"/>
          <w:color w:val="000000"/>
          <w:sz w:val="20"/>
          <w:szCs w:val="20"/>
        </w:rPr>
        <w:t xml:space="preserve"> 2. </w:t>
      </w:r>
      <w:r w:rsidR="00944920">
        <w:rPr>
          <w:rFonts w:ascii="Palatino Linotype" w:hAnsi="Palatino Linotype"/>
          <w:color w:val="000000"/>
          <w:sz w:val="20"/>
          <w:szCs w:val="20"/>
        </w:rPr>
        <w:t>düzeyde</w:t>
      </w:r>
      <w:r w:rsidR="00862A97">
        <w:rPr>
          <w:rFonts w:ascii="Palatino Linotype" w:hAnsi="Palatino Linotype"/>
          <w:color w:val="000000"/>
          <w:sz w:val="20"/>
          <w:szCs w:val="20"/>
        </w:rPr>
        <w:t xml:space="preserve"> sorulara yer verilmiştir çünkü kitaptaki soruların hemen hemen yarısı (%47) 2. düzeydedir. </w:t>
      </w:r>
      <w:r w:rsidRPr="000D7815">
        <w:rPr>
          <w:rFonts w:ascii="Palatino Linotype" w:hAnsi="Palatino Linotype"/>
          <w:color w:val="000000"/>
          <w:sz w:val="20"/>
          <w:szCs w:val="20"/>
        </w:rPr>
        <w:t xml:space="preserve">Bu sonuç Berberoğlu’nun (2010) sonuçları ile tutarlılık göstermektedir. Çünkü bu çalışmanın da ortaya koyduğu gibi </w:t>
      </w:r>
      <w:r w:rsidRPr="000D7815">
        <w:rPr>
          <w:rFonts w:ascii="Palatino Linotype" w:hAnsi="Palatino Linotype"/>
          <w:sz w:val="20"/>
          <w:szCs w:val="20"/>
        </w:rPr>
        <w:t>Türk öğrenciler, PISA 2003 projesinde 423 ortalamayla 2. seviyede yer almaktadırlar. Bu da gösteriyor ki Türk öğrenciler, ortalama olarak, belirli bir algoritmayı takip ederek hesap yapabilmenin yanı sıra, tek bir kaynaktan doğrudan çıkarım yapabilmekte ve bunu tek bir şekilde gösterebilmektedirler (Berberoğl</w:t>
      </w:r>
      <w:r w:rsidR="001E4DDB">
        <w:rPr>
          <w:rFonts w:ascii="Palatino Linotype" w:hAnsi="Palatino Linotype"/>
          <w:sz w:val="20"/>
          <w:szCs w:val="20"/>
        </w:rPr>
        <w:t>u, 2010). Tanımdan da görüldüğü</w:t>
      </w:r>
      <w:r w:rsidRPr="000D7815">
        <w:rPr>
          <w:rFonts w:ascii="Palatino Linotype" w:hAnsi="Palatino Linotype"/>
          <w:sz w:val="20"/>
          <w:szCs w:val="20"/>
        </w:rPr>
        <w:t xml:space="preserve"> gibi, öğrenciler ancak doğrudan verilen süreçlerle ilgili akıl yürütmeler yapabilm</w:t>
      </w:r>
      <w:r w:rsidR="001E4DDB">
        <w:rPr>
          <w:rFonts w:ascii="Palatino Linotype" w:hAnsi="Palatino Linotype"/>
          <w:sz w:val="20"/>
          <w:szCs w:val="20"/>
        </w:rPr>
        <w:t xml:space="preserve">ektedirler. İncelenen kitapta </w:t>
      </w:r>
      <w:r w:rsidRPr="000D7815">
        <w:rPr>
          <w:rFonts w:ascii="Palatino Linotype" w:hAnsi="Palatino Linotype"/>
          <w:sz w:val="20"/>
          <w:szCs w:val="20"/>
        </w:rPr>
        <w:t xml:space="preserve">yer alan soruların çoğunluğu da bu becerilere yöneliktir. </w:t>
      </w:r>
    </w:p>
    <w:p w:rsidR="00CA5E71" w:rsidRPr="000D7815" w:rsidRDefault="00C80E4F" w:rsidP="00514B1B">
      <w:pPr>
        <w:autoSpaceDE w:val="0"/>
        <w:autoSpaceDN w:val="0"/>
        <w:adjustRightInd w:val="0"/>
        <w:spacing w:after="120"/>
        <w:ind w:firstLine="426"/>
        <w:jc w:val="both"/>
        <w:rPr>
          <w:rFonts w:ascii="Palatino Linotype" w:hAnsi="Palatino Linotype"/>
          <w:iCs/>
          <w:sz w:val="20"/>
          <w:szCs w:val="20"/>
        </w:rPr>
      </w:pPr>
      <w:r>
        <w:rPr>
          <w:rFonts w:ascii="Palatino Linotype" w:hAnsi="Palatino Linotype"/>
          <w:sz w:val="20"/>
          <w:szCs w:val="20"/>
        </w:rPr>
        <w:t xml:space="preserve">İncelenen kitapta 1. (%23) ve 3. (%24) düzeydeki sorular ise hemen hemen aynı oranlarda kullanılmıştır. </w:t>
      </w:r>
      <w:r w:rsidR="00CA5E71" w:rsidRPr="000D7815">
        <w:rPr>
          <w:rFonts w:ascii="Palatino Linotype" w:hAnsi="Palatino Linotype"/>
          <w:sz w:val="20"/>
          <w:szCs w:val="20"/>
        </w:rPr>
        <w:t xml:space="preserve">Kitapta </w:t>
      </w:r>
      <w:r w:rsidR="00CA5E71" w:rsidRPr="000D7815">
        <w:rPr>
          <w:rFonts w:ascii="Palatino Linotype" w:hAnsi="Palatino Linotype"/>
          <w:color w:val="000000"/>
          <w:sz w:val="20"/>
          <w:szCs w:val="20"/>
        </w:rPr>
        <w:t xml:space="preserve">4. düzeyde ise sadece </w:t>
      </w:r>
      <w:r w:rsidR="00862A97">
        <w:rPr>
          <w:rFonts w:ascii="Palatino Linotype" w:hAnsi="Palatino Linotype"/>
          <w:color w:val="000000"/>
          <w:sz w:val="20"/>
          <w:szCs w:val="20"/>
        </w:rPr>
        <w:t>%6 oranında</w:t>
      </w:r>
      <w:r w:rsidR="00CA5E71" w:rsidRPr="000D7815">
        <w:rPr>
          <w:rFonts w:ascii="Palatino Linotype" w:hAnsi="Palatino Linotype"/>
          <w:color w:val="000000"/>
          <w:sz w:val="20"/>
          <w:szCs w:val="20"/>
        </w:rPr>
        <w:t xml:space="preserve"> sorunun bulunduğu görülmektedir. Bunun yanı sıra matematik düzeylerinden en üst</w:t>
      </w:r>
      <w:r>
        <w:rPr>
          <w:rFonts w:ascii="Palatino Linotype" w:hAnsi="Palatino Linotype"/>
          <w:color w:val="000000"/>
          <w:sz w:val="20"/>
          <w:szCs w:val="20"/>
        </w:rPr>
        <w:t xml:space="preserve"> düzey olan 5 ve 6. düzeylerde is</w:t>
      </w:r>
      <w:r w:rsidR="00CA5E71" w:rsidRPr="000D7815">
        <w:rPr>
          <w:rFonts w:ascii="Palatino Linotype" w:hAnsi="Palatino Linotype"/>
          <w:color w:val="000000"/>
          <w:sz w:val="20"/>
          <w:szCs w:val="20"/>
        </w:rPr>
        <w:t>e soru</w:t>
      </w:r>
      <w:r>
        <w:rPr>
          <w:rFonts w:ascii="Palatino Linotype" w:hAnsi="Palatino Linotype"/>
          <w:color w:val="000000"/>
          <w:sz w:val="20"/>
          <w:szCs w:val="20"/>
        </w:rPr>
        <w:t xml:space="preserve"> bulunmamaktadır</w:t>
      </w:r>
      <w:r w:rsidR="00CA5E71" w:rsidRPr="000D7815">
        <w:rPr>
          <w:rFonts w:ascii="Palatino Linotype" w:hAnsi="Palatino Linotype"/>
          <w:color w:val="000000"/>
          <w:sz w:val="20"/>
          <w:szCs w:val="20"/>
        </w:rPr>
        <w:t xml:space="preserve">. </w:t>
      </w:r>
      <w:r w:rsidR="00360A9F">
        <w:rPr>
          <w:rFonts w:ascii="Palatino Linotype" w:hAnsi="Palatino Linotype"/>
          <w:color w:val="000000"/>
          <w:sz w:val="20"/>
          <w:szCs w:val="20"/>
        </w:rPr>
        <w:t xml:space="preserve">Ayrıca </w:t>
      </w:r>
      <w:r w:rsidR="00CA5E71" w:rsidRPr="000D7815">
        <w:rPr>
          <w:rFonts w:ascii="Palatino Linotype" w:hAnsi="Palatino Linotype"/>
          <w:color w:val="000000"/>
          <w:sz w:val="20"/>
          <w:szCs w:val="20"/>
        </w:rPr>
        <w:t xml:space="preserve">ünitelerde her ana bölümün sonunda öğrencinin öğrendiklerini uygulayabileceği, becerilerini gösterebileceği farklı tipte soruların bulunduğu </w:t>
      </w:r>
      <w:r w:rsidR="00862A97">
        <w:rPr>
          <w:rFonts w:ascii="Palatino Linotype" w:hAnsi="Palatino Linotype"/>
          <w:color w:val="000000"/>
          <w:sz w:val="20"/>
          <w:szCs w:val="20"/>
        </w:rPr>
        <w:t>A</w:t>
      </w:r>
      <w:r w:rsidR="00CA5E71" w:rsidRPr="000D7815">
        <w:rPr>
          <w:rFonts w:ascii="Palatino Linotype" w:hAnsi="Palatino Linotype"/>
          <w:color w:val="000000"/>
          <w:sz w:val="20"/>
          <w:szCs w:val="20"/>
        </w:rPr>
        <w:t xml:space="preserve">lıştırma </w:t>
      </w:r>
      <w:r w:rsidR="00862A97">
        <w:rPr>
          <w:rFonts w:ascii="Palatino Linotype" w:hAnsi="Palatino Linotype"/>
          <w:color w:val="000000"/>
          <w:sz w:val="20"/>
          <w:szCs w:val="20"/>
        </w:rPr>
        <w:t>bölümünde yer alan sorular</w:t>
      </w:r>
      <w:r w:rsidR="00CA5E71" w:rsidRPr="000D7815">
        <w:rPr>
          <w:rFonts w:ascii="Palatino Linotype" w:hAnsi="Palatino Linotype"/>
          <w:color w:val="000000"/>
          <w:sz w:val="20"/>
          <w:szCs w:val="20"/>
        </w:rPr>
        <w:t xml:space="preserve"> genellikle birinci </w:t>
      </w:r>
      <w:r w:rsidR="00862A97">
        <w:rPr>
          <w:rFonts w:ascii="Palatino Linotype" w:hAnsi="Palatino Linotype"/>
          <w:color w:val="000000"/>
          <w:sz w:val="20"/>
          <w:szCs w:val="20"/>
        </w:rPr>
        <w:t xml:space="preserve">veya ikinci </w:t>
      </w:r>
      <w:r w:rsidR="00CA5E71" w:rsidRPr="000D7815">
        <w:rPr>
          <w:rFonts w:ascii="Palatino Linotype" w:hAnsi="Palatino Linotype"/>
          <w:color w:val="000000"/>
          <w:sz w:val="20"/>
          <w:szCs w:val="20"/>
        </w:rPr>
        <w:t>düzeyde</w:t>
      </w:r>
      <w:r w:rsidR="00360A9F">
        <w:rPr>
          <w:rFonts w:ascii="Palatino Linotype" w:hAnsi="Palatino Linotype"/>
          <w:color w:val="000000"/>
          <w:sz w:val="20"/>
          <w:szCs w:val="20"/>
        </w:rPr>
        <w:t>dirler.</w:t>
      </w:r>
      <w:r w:rsidR="00CA5E71" w:rsidRPr="000D7815">
        <w:rPr>
          <w:rFonts w:ascii="Palatino Linotype" w:hAnsi="Palatino Linotype"/>
          <w:color w:val="000000"/>
          <w:sz w:val="20"/>
          <w:szCs w:val="20"/>
        </w:rPr>
        <w:t xml:space="preserve"> </w:t>
      </w:r>
      <w:r w:rsidR="00360A9F">
        <w:rPr>
          <w:rFonts w:ascii="Palatino Linotype" w:hAnsi="Palatino Linotype"/>
          <w:color w:val="000000"/>
          <w:sz w:val="20"/>
          <w:szCs w:val="20"/>
        </w:rPr>
        <w:t>Bunlara ek olarak</w:t>
      </w:r>
      <w:r w:rsidR="00CA5E71" w:rsidRPr="000D7815">
        <w:rPr>
          <w:rFonts w:ascii="Palatino Linotype" w:hAnsi="Palatino Linotype"/>
          <w:color w:val="000000"/>
          <w:sz w:val="20"/>
          <w:szCs w:val="20"/>
        </w:rPr>
        <w:t xml:space="preserve"> öğrencilerin ünitelerde neler öğrendiklerini görebilmek </w:t>
      </w:r>
      <w:r w:rsidR="00862A97">
        <w:rPr>
          <w:rFonts w:ascii="Palatino Linotype" w:hAnsi="Palatino Linotype"/>
          <w:color w:val="000000"/>
          <w:sz w:val="20"/>
          <w:szCs w:val="20"/>
        </w:rPr>
        <w:t xml:space="preserve">ve dolayısıyla ölçme-değerlendirme </w:t>
      </w:r>
      <w:r w:rsidR="00CA5E71" w:rsidRPr="000D7815">
        <w:rPr>
          <w:rFonts w:ascii="Palatino Linotype" w:hAnsi="Palatino Linotype"/>
          <w:color w:val="000000"/>
          <w:sz w:val="20"/>
          <w:szCs w:val="20"/>
        </w:rPr>
        <w:t>amacıyla ünitenin tamamını içere</w:t>
      </w:r>
      <w:r w:rsidR="00862A97">
        <w:rPr>
          <w:rFonts w:ascii="Palatino Linotype" w:hAnsi="Palatino Linotype"/>
          <w:color w:val="000000"/>
          <w:sz w:val="20"/>
          <w:szCs w:val="20"/>
        </w:rPr>
        <w:t>n çeşitli soruların yer aldığı Kendimizi D</w:t>
      </w:r>
      <w:r w:rsidR="00CA5E71" w:rsidRPr="000D7815">
        <w:rPr>
          <w:rFonts w:ascii="Palatino Linotype" w:hAnsi="Palatino Linotype"/>
          <w:color w:val="000000"/>
          <w:sz w:val="20"/>
          <w:szCs w:val="20"/>
        </w:rPr>
        <w:t xml:space="preserve">eneyelim bölümünde de ağırlıklı olarak ikinci </w:t>
      </w:r>
      <w:r w:rsidR="00862A97">
        <w:rPr>
          <w:rFonts w:ascii="Palatino Linotype" w:hAnsi="Palatino Linotype"/>
          <w:color w:val="000000"/>
          <w:sz w:val="20"/>
          <w:szCs w:val="20"/>
        </w:rPr>
        <w:t xml:space="preserve">ve üçüncü </w:t>
      </w:r>
      <w:r w:rsidR="00CA5E71" w:rsidRPr="000D7815">
        <w:rPr>
          <w:rFonts w:ascii="Palatino Linotype" w:hAnsi="Palatino Linotype"/>
          <w:color w:val="000000"/>
          <w:sz w:val="20"/>
          <w:szCs w:val="20"/>
        </w:rPr>
        <w:t xml:space="preserve">düzeyde olan sorular bulunmaktadır. Bu sonuçlar Arslan ve Özpınar’ın (2009) yaptıkları çalışma ile tutarlılık göstermektedir. Çünkü araştırmacılar </w:t>
      </w:r>
      <w:r w:rsidR="001E4DDB">
        <w:rPr>
          <w:rFonts w:ascii="Palatino Linotype" w:hAnsi="Palatino Linotype"/>
          <w:color w:val="000000"/>
          <w:sz w:val="20"/>
          <w:szCs w:val="20"/>
        </w:rPr>
        <w:t xml:space="preserve">da </w:t>
      </w:r>
      <w:r w:rsidR="00CA5E71" w:rsidRPr="000D7815">
        <w:rPr>
          <w:rFonts w:ascii="Palatino Linotype" w:hAnsi="Palatino Linotype"/>
          <w:color w:val="000000"/>
          <w:sz w:val="20"/>
          <w:szCs w:val="20"/>
        </w:rPr>
        <w:t xml:space="preserve">inceledikleri 6. sınıf ders kitabında </w:t>
      </w:r>
      <w:r w:rsidR="00CA5E71" w:rsidRPr="000D7815">
        <w:rPr>
          <w:rFonts w:ascii="Palatino Linotype" w:hAnsi="Palatino Linotype"/>
          <w:iCs/>
          <w:sz w:val="20"/>
          <w:szCs w:val="20"/>
        </w:rPr>
        <w:t xml:space="preserve">değerlendirme sorularının </w:t>
      </w:r>
      <w:r w:rsidR="00BF2020" w:rsidRPr="000E0B34">
        <w:rPr>
          <w:rFonts w:ascii="Palatino Linotype" w:hAnsi="Palatino Linotype" w:cs="TimesNewRomanPSMT"/>
          <w:sz w:val="20"/>
          <w:szCs w:val="20"/>
        </w:rPr>
        <w:t xml:space="preserve">bilgi, kavrama ve </w:t>
      </w:r>
      <w:r w:rsidR="00CA5E71" w:rsidRPr="000D7815">
        <w:rPr>
          <w:rFonts w:ascii="Palatino Linotype" w:hAnsi="Palatino Linotype"/>
          <w:iCs/>
          <w:sz w:val="20"/>
          <w:szCs w:val="20"/>
        </w:rPr>
        <w:t xml:space="preserve">uygulama basamağından ileriye gitmediğini belirlemişlerdir (Arslan ve Özpınar, 2009). Bu da gösteriyor ki incelenen 8. sınıf matematik ders kitabında yer alan değerlendirme soruları 6. sınıf ders kitapları gibi üst düzey becerileri içermemektedir. </w:t>
      </w:r>
    </w:p>
    <w:p w:rsidR="00AA27BD" w:rsidRDefault="00C80E4F" w:rsidP="00C80E4F">
      <w:pPr>
        <w:pStyle w:val="NormalWeb"/>
        <w:spacing w:before="0" w:beforeAutospacing="0" w:after="120" w:afterAutospacing="0"/>
        <w:ind w:firstLine="425"/>
        <w:jc w:val="both"/>
        <w:rPr>
          <w:rFonts w:ascii="Palatino Linotype" w:hAnsi="Palatino Linotype"/>
          <w:sz w:val="20"/>
          <w:szCs w:val="20"/>
        </w:rPr>
      </w:pPr>
      <w:r>
        <w:rPr>
          <w:rFonts w:ascii="Palatino Linotype" w:hAnsi="Palatino Linotype"/>
          <w:sz w:val="20"/>
          <w:szCs w:val="20"/>
        </w:rPr>
        <w:t xml:space="preserve">Kitapta sekiz farklı ünite bulunmaktadır ve bu ünitelerdeki sorulara bakıldığında yeterlik düzeylerine göre bazı farklılıklar olduğu görülmektedir. Fakat bütün ünitelerde yine en fazla 2. düzeydeki sorular bulunmaktadır. </w:t>
      </w:r>
      <w:r w:rsidR="0086759E">
        <w:rPr>
          <w:rFonts w:ascii="Palatino Linotype" w:hAnsi="Palatino Linotype"/>
          <w:sz w:val="20"/>
          <w:szCs w:val="20"/>
        </w:rPr>
        <w:t>Bunu bazı ünitelerde 1. düzeydeki sorular ve bazı ünitelerde de 3. düzeydeki sorular izlemiştir. S</w:t>
      </w:r>
      <w:r>
        <w:rPr>
          <w:rFonts w:ascii="Palatino Linotype" w:hAnsi="Palatino Linotype"/>
          <w:sz w:val="20"/>
          <w:szCs w:val="20"/>
        </w:rPr>
        <w:t xml:space="preserve">adece 5. Ünitede en fazla sorunun bulunduğu düzey 2. düzey değil 3. düzeydir. </w:t>
      </w:r>
      <w:r w:rsidR="002E3F66">
        <w:rPr>
          <w:rFonts w:ascii="Palatino Linotype" w:hAnsi="Palatino Linotype"/>
          <w:sz w:val="20"/>
          <w:szCs w:val="20"/>
        </w:rPr>
        <w:t>Bu</w:t>
      </w:r>
      <w:r w:rsidR="0086759E">
        <w:rPr>
          <w:rFonts w:ascii="Palatino Linotype" w:hAnsi="Palatino Linotype"/>
          <w:sz w:val="20"/>
          <w:szCs w:val="20"/>
        </w:rPr>
        <w:t>na göre</w:t>
      </w:r>
      <w:r w:rsidR="002E3F66">
        <w:rPr>
          <w:rFonts w:ascii="Palatino Linotype" w:hAnsi="Palatino Linotype"/>
          <w:sz w:val="20"/>
          <w:szCs w:val="20"/>
        </w:rPr>
        <w:t xml:space="preserve"> 3. düzeyde en çok sorunun bulunduğu ünite </w:t>
      </w:r>
      <w:r w:rsidR="0086759E">
        <w:rPr>
          <w:rFonts w:ascii="Palatino Linotype" w:hAnsi="Palatino Linotype"/>
          <w:sz w:val="20"/>
          <w:szCs w:val="20"/>
        </w:rPr>
        <w:t xml:space="preserve">de </w:t>
      </w:r>
      <w:r w:rsidR="002E3F66">
        <w:rPr>
          <w:rFonts w:ascii="Palatino Linotype" w:hAnsi="Palatino Linotype"/>
          <w:sz w:val="20"/>
          <w:szCs w:val="20"/>
        </w:rPr>
        <w:t xml:space="preserve">5. Ünitedir. </w:t>
      </w:r>
      <w:r>
        <w:rPr>
          <w:rFonts w:ascii="Palatino Linotype" w:hAnsi="Palatino Linotype"/>
          <w:sz w:val="20"/>
          <w:szCs w:val="20"/>
        </w:rPr>
        <w:t>Bunların yanı sıra ünitelerin birçoğunda 4. düzeydeki sorulara çok az yer verilirken 3. Ünitede 4. düzeyde soru bulunmamaktadır. Ayrıca 7. Ünitede de %</w:t>
      </w:r>
      <w:r w:rsidR="002E3F66">
        <w:rPr>
          <w:rFonts w:ascii="Palatino Linotype" w:hAnsi="Palatino Linotype"/>
          <w:sz w:val="20"/>
          <w:szCs w:val="20"/>
        </w:rPr>
        <w:t>25 oranında 4</w:t>
      </w:r>
      <w:r>
        <w:rPr>
          <w:rFonts w:ascii="Palatino Linotype" w:hAnsi="Palatino Linotype"/>
          <w:sz w:val="20"/>
          <w:szCs w:val="20"/>
        </w:rPr>
        <w:t xml:space="preserve">. düzeyde soru bulunmaktadır. </w:t>
      </w:r>
      <w:r w:rsidR="002E3F66">
        <w:rPr>
          <w:rFonts w:ascii="Palatino Linotype" w:hAnsi="Palatino Linotype"/>
          <w:sz w:val="20"/>
          <w:szCs w:val="20"/>
        </w:rPr>
        <w:t xml:space="preserve">Buna göre 7. Ünite 4. düzeyde en fazla sorusu bulunan ünitedir. </w:t>
      </w:r>
      <w:r>
        <w:rPr>
          <w:rFonts w:ascii="Palatino Linotype" w:hAnsi="Palatino Linotype"/>
          <w:sz w:val="20"/>
          <w:szCs w:val="20"/>
        </w:rPr>
        <w:t xml:space="preserve">Bunlara ek olarak kitapta yer alan hiçbir ünitede 5 ve 6. düzeyde soruya yer verilmemiştir. </w:t>
      </w:r>
      <w:r w:rsidR="00AA27BD">
        <w:rPr>
          <w:rFonts w:ascii="Palatino Linotype" w:hAnsi="Palatino Linotype"/>
          <w:sz w:val="20"/>
          <w:szCs w:val="20"/>
        </w:rPr>
        <w:t xml:space="preserve">Kitaptaki farklı ünitelerde yeterlik düzeylerine göre soru oranlarının farklılık göstermesindeki en önemli neden </w:t>
      </w:r>
      <w:r w:rsidR="00360A9F">
        <w:rPr>
          <w:rFonts w:ascii="Palatino Linotype" w:hAnsi="Palatino Linotype"/>
          <w:sz w:val="20"/>
          <w:szCs w:val="20"/>
        </w:rPr>
        <w:t xml:space="preserve">ünitelerdeki </w:t>
      </w:r>
      <w:r w:rsidR="00AA27BD">
        <w:rPr>
          <w:rFonts w:ascii="Palatino Linotype" w:hAnsi="Palatino Linotype"/>
          <w:sz w:val="20"/>
          <w:szCs w:val="20"/>
        </w:rPr>
        <w:t xml:space="preserve">konuların içerikleri </w:t>
      </w:r>
      <w:r w:rsidR="003C47B2">
        <w:rPr>
          <w:rFonts w:ascii="Palatino Linotype" w:hAnsi="Palatino Linotype"/>
          <w:sz w:val="20"/>
          <w:szCs w:val="20"/>
        </w:rPr>
        <w:t xml:space="preserve">ile ilgili </w:t>
      </w:r>
      <w:r w:rsidR="00AA27BD">
        <w:rPr>
          <w:rFonts w:ascii="Palatino Linotype" w:hAnsi="Palatino Linotype"/>
          <w:sz w:val="20"/>
          <w:szCs w:val="20"/>
        </w:rPr>
        <w:t xml:space="preserve">olabilir. </w:t>
      </w:r>
    </w:p>
    <w:p w:rsidR="00CA5E71" w:rsidRPr="000D7815" w:rsidRDefault="00CA5E71" w:rsidP="00514B1B">
      <w:pPr>
        <w:spacing w:after="120"/>
        <w:ind w:firstLine="426"/>
        <w:jc w:val="both"/>
        <w:rPr>
          <w:rFonts w:ascii="Palatino Linotype" w:hAnsi="Palatino Linotype"/>
          <w:sz w:val="20"/>
          <w:szCs w:val="20"/>
        </w:rPr>
      </w:pPr>
      <w:r w:rsidRPr="000D7815">
        <w:rPr>
          <w:rFonts w:ascii="Palatino Linotype" w:hAnsi="Palatino Linotype"/>
          <w:sz w:val="20"/>
          <w:szCs w:val="20"/>
        </w:rPr>
        <w:t xml:space="preserve">Savran’a </w:t>
      </w:r>
      <w:r w:rsidR="00F62603">
        <w:rPr>
          <w:rFonts w:ascii="Palatino Linotype" w:hAnsi="Palatino Linotype"/>
          <w:sz w:val="20"/>
          <w:szCs w:val="20"/>
        </w:rPr>
        <w:t xml:space="preserve">(2004) </w:t>
      </w:r>
      <w:r w:rsidRPr="000D7815">
        <w:rPr>
          <w:rFonts w:ascii="Palatino Linotype" w:hAnsi="Palatino Linotype"/>
          <w:sz w:val="20"/>
          <w:szCs w:val="20"/>
        </w:rPr>
        <w:t>göre P</w:t>
      </w:r>
      <w:r w:rsidR="00F62603">
        <w:rPr>
          <w:rFonts w:ascii="Palatino Linotype" w:hAnsi="Palatino Linotype"/>
          <w:sz w:val="20"/>
          <w:szCs w:val="20"/>
        </w:rPr>
        <w:t xml:space="preserve">ISA’da yer alan soruların hepsi </w:t>
      </w:r>
      <w:r w:rsidRPr="000D7815">
        <w:rPr>
          <w:rFonts w:ascii="Palatino Linotype" w:hAnsi="Palatino Linotype"/>
          <w:sz w:val="20"/>
          <w:szCs w:val="20"/>
        </w:rPr>
        <w:t>öğrencinin yaratıcı düşünme, verilen bilgiyi okuyup anlama, yorumlama</w:t>
      </w:r>
      <w:r w:rsidR="00F64D26">
        <w:rPr>
          <w:rFonts w:ascii="Palatino Linotype" w:hAnsi="Palatino Linotype"/>
          <w:sz w:val="20"/>
          <w:szCs w:val="20"/>
        </w:rPr>
        <w:t>, değerlendirme, problem çöz</w:t>
      </w:r>
      <w:r w:rsidRPr="000D7815">
        <w:rPr>
          <w:rFonts w:ascii="Palatino Linotype" w:hAnsi="Palatino Linotype"/>
          <w:sz w:val="20"/>
          <w:szCs w:val="20"/>
        </w:rPr>
        <w:t>me ve sonuç çıkarma gibi</w:t>
      </w:r>
      <w:r w:rsidR="00F62603">
        <w:rPr>
          <w:rFonts w:ascii="Palatino Linotype" w:hAnsi="Palatino Linotype"/>
          <w:sz w:val="20"/>
          <w:szCs w:val="20"/>
        </w:rPr>
        <w:t xml:space="preserve"> becerileri kullanma başarısını ölçmektedir. Buna </w:t>
      </w:r>
      <w:r w:rsidRPr="000D7815">
        <w:rPr>
          <w:rFonts w:ascii="Palatino Linotype" w:hAnsi="Palatino Linotype"/>
          <w:sz w:val="20"/>
          <w:szCs w:val="20"/>
        </w:rPr>
        <w:t>rağmen incelenen ders kitabında bütün düzeylerden soruların olmaması düşündürücüdür. Çünkü sorular genellikle alt düzeylerden biri olan ikinci düzeydedir. Oysaki öğrencilerin PISA’da yer alan becerilerin tamamına ve özellikle üst düzey becerilere ulaşabilmeleri için ders kitaplarında bütün düzeylerden sorulara yer verilmesi gerekmektedir. Çünkü ders kitapları öğrenme ve öğretme sürecinde çok fazla kullanılan bir araç</w:t>
      </w:r>
      <w:r w:rsidR="00CD7F65">
        <w:rPr>
          <w:rFonts w:ascii="Palatino Linotype" w:hAnsi="Palatino Linotype"/>
          <w:sz w:val="20"/>
          <w:szCs w:val="20"/>
        </w:rPr>
        <w:t>-</w:t>
      </w:r>
      <w:r w:rsidRPr="000D7815">
        <w:rPr>
          <w:rFonts w:ascii="Palatino Linotype" w:hAnsi="Palatino Linotype"/>
          <w:sz w:val="20"/>
          <w:szCs w:val="20"/>
        </w:rPr>
        <w:t>gereçtir (Seven, 2001).</w:t>
      </w:r>
    </w:p>
    <w:p w:rsidR="00E85598" w:rsidRDefault="00CA5E71" w:rsidP="00E85598">
      <w:pPr>
        <w:spacing w:after="120"/>
        <w:ind w:firstLine="426"/>
        <w:jc w:val="both"/>
        <w:rPr>
          <w:rFonts w:ascii="Palatino Linotype" w:hAnsi="Palatino Linotype"/>
          <w:sz w:val="20"/>
          <w:szCs w:val="20"/>
        </w:rPr>
      </w:pPr>
      <w:r w:rsidRPr="000D7815">
        <w:rPr>
          <w:rFonts w:ascii="Palatino Linotype" w:hAnsi="Palatino Linotype"/>
          <w:sz w:val="20"/>
          <w:szCs w:val="20"/>
        </w:rPr>
        <w:lastRenderedPageBreak/>
        <w:t>PISA’da matematik yeterliğinde yer alan üst düzey beceriler yeni matematik öğretimi programında da yer almaktadır. Programda genelleme, soyutlama ve matematiksel kavramların geliştirilmesinin yanı sıra problem çözme, iletişim kurma, akıl yürütme ve ilişkilendirme gibi becerileri geliştirmekte hedeflenmektedir (Baki, 2009). Bu becerileri geliştirebilmek için de ders kitaplarının içerikleri tekrar gözd</w:t>
      </w:r>
      <w:r w:rsidR="00297A3F">
        <w:rPr>
          <w:rFonts w:ascii="Palatino Linotype" w:hAnsi="Palatino Linotype"/>
          <w:sz w:val="20"/>
          <w:szCs w:val="20"/>
        </w:rPr>
        <w:t>en geçirilerek değiştirilebilir</w:t>
      </w:r>
      <w:r w:rsidRPr="000D7815">
        <w:rPr>
          <w:rFonts w:ascii="Palatino Linotype" w:hAnsi="Palatino Linotype"/>
          <w:sz w:val="20"/>
          <w:szCs w:val="20"/>
        </w:rPr>
        <w:t xml:space="preserve">. </w:t>
      </w:r>
    </w:p>
    <w:p w:rsidR="003C757E" w:rsidRPr="00E85598" w:rsidRDefault="00E85598" w:rsidP="00E85598">
      <w:pPr>
        <w:spacing w:after="120"/>
        <w:ind w:firstLine="426"/>
        <w:jc w:val="both"/>
        <w:rPr>
          <w:rFonts w:ascii="Palatino Linotype" w:hAnsi="Palatino Linotype"/>
          <w:color w:val="000000"/>
          <w:sz w:val="20"/>
          <w:szCs w:val="20"/>
        </w:rPr>
      </w:pPr>
      <w:r>
        <w:rPr>
          <w:rFonts w:ascii="Palatino Linotype" w:hAnsi="Palatino Linotype"/>
          <w:color w:val="000000"/>
          <w:sz w:val="20"/>
          <w:szCs w:val="20"/>
        </w:rPr>
        <w:t xml:space="preserve">8. </w:t>
      </w:r>
      <w:r>
        <w:rPr>
          <w:rFonts w:ascii="Palatino Linotype" w:hAnsi="Palatino Linotype"/>
          <w:sz w:val="20"/>
          <w:szCs w:val="20"/>
        </w:rPr>
        <w:t>sınıf matematik ders</w:t>
      </w:r>
      <w:r w:rsidR="003C757E" w:rsidRPr="003C757E">
        <w:rPr>
          <w:rFonts w:ascii="Palatino Linotype" w:hAnsi="Palatino Linotype"/>
          <w:sz w:val="20"/>
          <w:szCs w:val="20"/>
        </w:rPr>
        <w:t xml:space="preserve"> kitapların niteliklerinin artırılması için PISA’da yer alan üst düzey becerilere de yer verilmesi önemlidir. </w:t>
      </w:r>
      <w:r>
        <w:rPr>
          <w:rFonts w:ascii="Palatino Linotype" w:hAnsi="Palatino Linotype"/>
          <w:sz w:val="20"/>
          <w:szCs w:val="20"/>
        </w:rPr>
        <w:t xml:space="preserve">Çünkü matematik yeterlik ölçeğinde yer alan düzeyler öğrencilerin farklı becerilerinin gelişmesine yardımcı olmaktadır. </w:t>
      </w:r>
      <w:r w:rsidR="003C757E" w:rsidRPr="003C757E">
        <w:rPr>
          <w:rFonts w:ascii="Palatino Linotype" w:hAnsi="Palatino Linotype"/>
          <w:sz w:val="20"/>
          <w:szCs w:val="20"/>
        </w:rPr>
        <w:t xml:space="preserve">Çakır (2009) </w:t>
      </w:r>
      <w:r>
        <w:rPr>
          <w:rFonts w:ascii="Palatino Linotype" w:hAnsi="Palatino Linotype"/>
          <w:sz w:val="20"/>
          <w:szCs w:val="20"/>
        </w:rPr>
        <w:t xml:space="preserve">da </w:t>
      </w:r>
      <w:r w:rsidR="003C757E" w:rsidRPr="003C757E">
        <w:rPr>
          <w:rFonts w:ascii="Palatino Linotype" w:hAnsi="Palatino Linotype"/>
          <w:sz w:val="20"/>
          <w:szCs w:val="20"/>
        </w:rPr>
        <w:t>yaptığı çalışmanın sonuçlarına</w:t>
      </w:r>
      <w:r w:rsidR="003C757E" w:rsidRPr="003C757E">
        <w:rPr>
          <w:rFonts w:ascii="Palatino Linotype" w:eastAsia="TimesNewRoman" w:hAnsi="Palatino Linotype"/>
          <w:sz w:val="20"/>
          <w:szCs w:val="20"/>
        </w:rPr>
        <w:t xml:space="preserve"> dayanarak, matematik ders kitaplar</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n</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n daha nitelikli duruma getirilmesi için bazı önerilerde bulunmuştur. Bunlardan bazıları</w:t>
      </w:r>
      <w:r w:rsidR="00360A9F">
        <w:rPr>
          <w:rFonts w:ascii="Palatino Linotype" w:eastAsia="TimesNewRoman" w:hAnsi="Palatino Linotype"/>
          <w:sz w:val="20"/>
          <w:szCs w:val="20"/>
        </w:rPr>
        <w:t>nı</w:t>
      </w:r>
      <w:r w:rsidR="003C757E" w:rsidRPr="003C757E">
        <w:rPr>
          <w:rFonts w:ascii="Palatino Linotype" w:eastAsia="TimesNewRoman" w:hAnsi="Palatino Linotype"/>
          <w:sz w:val="20"/>
          <w:szCs w:val="20"/>
        </w:rPr>
        <w:t xml:space="preserve"> kitabın ö</w:t>
      </w:r>
      <w:r w:rsidR="003C757E" w:rsidRPr="003C757E">
        <w:rPr>
          <w:rFonts w:ascii="Palatino Linotype" w:eastAsia="TimesNewRoman" w:hAnsi="Palatino Linotype" w:cs="TimesNewRoman"/>
          <w:sz w:val="20"/>
          <w:szCs w:val="20"/>
        </w:rPr>
        <w:t>ğ</w:t>
      </w:r>
      <w:r w:rsidR="003C757E" w:rsidRPr="003C757E">
        <w:rPr>
          <w:rFonts w:ascii="Palatino Linotype" w:eastAsia="TimesNewRoman" w:hAnsi="Palatino Linotype"/>
          <w:sz w:val="20"/>
          <w:szCs w:val="20"/>
        </w:rPr>
        <w:t>rencilerin bilimsel dü</w:t>
      </w:r>
      <w:r w:rsidR="003C757E" w:rsidRPr="003C757E">
        <w:rPr>
          <w:rFonts w:ascii="Palatino Linotype" w:eastAsia="TimesNewRoman" w:hAnsi="Palatino Linotype" w:cs="TimesNewRoman"/>
          <w:sz w:val="20"/>
          <w:szCs w:val="20"/>
        </w:rPr>
        <w:t>ş</w:t>
      </w:r>
      <w:r w:rsidR="003C757E" w:rsidRPr="003C757E">
        <w:rPr>
          <w:rFonts w:ascii="Palatino Linotype" w:eastAsia="TimesNewRoman" w:hAnsi="Palatino Linotype"/>
          <w:sz w:val="20"/>
          <w:szCs w:val="20"/>
        </w:rPr>
        <w:t>ünme gücünü geli</w:t>
      </w:r>
      <w:r w:rsidR="003C757E" w:rsidRPr="003C757E">
        <w:rPr>
          <w:rFonts w:ascii="Palatino Linotype" w:eastAsia="TimesNewRoman" w:hAnsi="Palatino Linotype" w:cs="TimesNewRoman"/>
          <w:sz w:val="20"/>
          <w:szCs w:val="20"/>
        </w:rPr>
        <w:t>ş</w:t>
      </w:r>
      <w:r w:rsidR="003C757E" w:rsidRPr="003C757E">
        <w:rPr>
          <w:rFonts w:ascii="Palatino Linotype" w:eastAsia="TimesNewRoman" w:hAnsi="Palatino Linotype"/>
          <w:sz w:val="20"/>
          <w:szCs w:val="20"/>
        </w:rPr>
        <w:t>tirmesine yard</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mc</w:t>
      </w:r>
      <w:r w:rsidR="003C757E" w:rsidRPr="003C757E">
        <w:rPr>
          <w:rFonts w:ascii="Palatino Linotype" w:eastAsia="TimesNewRoman" w:hAnsi="Palatino Linotype" w:cs="TimesNewRoman"/>
          <w:sz w:val="20"/>
          <w:szCs w:val="20"/>
        </w:rPr>
        <w:t xml:space="preserve">ı </w:t>
      </w:r>
      <w:r w:rsidR="003C757E" w:rsidRPr="003C757E">
        <w:rPr>
          <w:rFonts w:ascii="Palatino Linotype" w:eastAsia="TimesNewRoman" w:hAnsi="Palatino Linotype"/>
          <w:sz w:val="20"/>
          <w:szCs w:val="20"/>
        </w:rPr>
        <w:t>olması gerektiği; ö</w:t>
      </w:r>
      <w:r w:rsidR="003C757E" w:rsidRPr="003C757E">
        <w:rPr>
          <w:rFonts w:ascii="Palatino Linotype" w:eastAsia="TimesNewRoman" w:hAnsi="Palatino Linotype" w:cs="TimesNewRoman"/>
          <w:sz w:val="20"/>
          <w:szCs w:val="20"/>
        </w:rPr>
        <w:t>ğ</w:t>
      </w:r>
      <w:r w:rsidR="003C757E" w:rsidRPr="003C757E">
        <w:rPr>
          <w:rFonts w:ascii="Palatino Linotype" w:eastAsia="TimesNewRoman" w:hAnsi="Palatino Linotype"/>
          <w:sz w:val="20"/>
          <w:szCs w:val="20"/>
        </w:rPr>
        <w:t>rencilerin konular</w:t>
      </w:r>
      <w:r w:rsidR="003C757E" w:rsidRPr="003C757E">
        <w:rPr>
          <w:rFonts w:ascii="Palatino Linotype" w:eastAsia="TimesNewRoman" w:hAnsi="Palatino Linotype" w:cs="TimesNewRoman"/>
          <w:sz w:val="20"/>
          <w:szCs w:val="20"/>
        </w:rPr>
        <w:t xml:space="preserve">ı </w:t>
      </w:r>
      <w:r w:rsidR="003C757E" w:rsidRPr="003C757E">
        <w:rPr>
          <w:rFonts w:ascii="Palatino Linotype" w:eastAsia="TimesNewRoman" w:hAnsi="Palatino Linotype"/>
          <w:sz w:val="20"/>
          <w:szCs w:val="20"/>
        </w:rPr>
        <w:t>kavramalar</w:t>
      </w:r>
      <w:r w:rsidR="003C757E" w:rsidRPr="003C757E">
        <w:rPr>
          <w:rFonts w:ascii="Palatino Linotype" w:eastAsia="TimesNewRoman" w:hAnsi="Palatino Linotype" w:cs="TimesNewRoman"/>
          <w:sz w:val="20"/>
          <w:szCs w:val="20"/>
        </w:rPr>
        <w:t xml:space="preserve">ı </w:t>
      </w:r>
      <w:r w:rsidR="003C757E" w:rsidRPr="003C757E">
        <w:rPr>
          <w:rFonts w:ascii="Palatino Linotype" w:eastAsia="TimesNewRoman" w:hAnsi="Palatino Linotype"/>
          <w:sz w:val="20"/>
          <w:szCs w:val="20"/>
        </w:rPr>
        <w:t>ve peki</w:t>
      </w:r>
      <w:r w:rsidR="003C757E" w:rsidRPr="003C757E">
        <w:rPr>
          <w:rFonts w:ascii="Palatino Linotype" w:eastAsia="TimesNewRoman" w:hAnsi="Palatino Linotype" w:cs="TimesNewRoman"/>
          <w:sz w:val="20"/>
          <w:szCs w:val="20"/>
        </w:rPr>
        <w:t>ş</w:t>
      </w:r>
      <w:r w:rsidR="003C757E" w:rsidRPr="003C757E">
        <w:rPr>
          <w:rFonts w:ascii="Palatino Linotype" w:eastAsia="TimesNewRoman" w:hAnsi="Palatino Linotype"/>
          <w:sz w:val="20"/>
          <w:szCs w:val="20"/>
        </w:rPr>
        <w:t>tirmelerini sa</w:t>
      </w:r>
      <w:r w:rsidR="003C757E" w:rsidRPr="003C757E">
        <w:rPr>
          <w:rFonts w:ascii="Palatino Linotype" w:eastAsia="TimesNewRoman" w:hAnsi="Palatino Linotype" w:cs="TimesNewRoman"/>
          <w:sz w:val="20"/>
          <w:szCs w:val="20"/>
        </w:rPr>
        <w:t>ğ</w:t>
      </w:r>
      <w:r w:rsidR="003C757E" w:rsidRPr="003C757E">
        <w:rPr>
          <w:rFonts w:ascii="Palatino Linotype" w:eastAsia="TimesNewRoman" w:hAnsi="Palatino Linotype"/>
          <w:sz w:val="20"/>
          <w:szCs w:val="20"/>
        </w:rPr>
        <w:t>lamak amac</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yla, al</w:t>
      </w:r>
      <w:r w:rsidR="003C757E" w:rsidRPr="003C757E">
        <w:rPr>
          <w:rFonts w:ascii="Palatino Linotype" w:eastAsia="TimesNewRoman" w:hAnsi="Palatino Linotype" w:cs="TimesNewRoman"/>
          <w:sz w:val="20"/>
          <w:szCs w:val="20"/>
        </w:rPr>
        <w:t>ış</w:t>
      </w:r>
      <w:r w:rsidR="003C757E" w:rsidRPr="003C757E">
        <w:rPr>
          <w:rFonts w:ascii="Palatino Linotype" w:eastAsia="TimesNewRoman" w:hAnsi="Palatino Linotype"/>
          <w:sz w:val="20"/>
          <w:szCs w:val="20"/>
        </w:rPr>
        <w:t>t</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rma sorular</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nda çe</w:t>
      </w:r>
      <w:r w:rsidR="003C757E" w:rsidRPr="003C757E">
        <w:rPr>
          <w:rFonts w:ascii="Palatino Linotype" w:eastAsia="TimesNewRoman" w:hAnsi="Palatino Linotype" w:cs="TimesNewRoman"/>
          <w:sz w:val="20"/>
          <w:szCs w:val="20"/>
        </w:rPr>
        <w:t>ş</w:t>
      </w:r>
      <w:r w:rsidR="003C757E" w:rsidRPr="003C757E">
        <w:rPr>
          <w:rFonts w:ascii="Palatino Linotype" w:eastAsia="TimesNewRoman" w:hAnsi="Palatino Linotype"/>
          <w:sz w:val="20"/>
          <w:szCs w:val="20"/>
        </w:rPr>
        <w:t>itlilik sa</w:t>
      </w:r>
      <w:r w:rsidR="003C757E" w:rsidRPr="003C757E">
        <w:rPr>
          <w:rFonts w:ascii="Palatino Linotype" w:eastAsia="TimesNewRoman" w:hAnsi="Palatino Linotype" w:cs="TimesNewRoman"/>
          <w:sz w:val="20"/>
          <w:szCs w:val="20"/>
        </w:rPr>
        <w:t>ğ</w:t>
      </w:r>
      <w:r w:rsidR="003C757E" w:rsidRPr="003C757E">
        <w:rPr>
          <w:rFonts w:ascii="Palatino Linotype" w:eastAsia="TimesNewRoman" w:hAnsi="Palatino Linotype"/>
          <w:sz w:val="20"/>
          <w:szCs w:val="20"/>
        </w:rPr>
        <w:t>lanması gerektiği</w:t>
      </w:r>
      <w:r w:rsidR="003C757E" w:rsidRPr="003C757E">
        <w:rPr>
          <w:rFonts w:ascii="Palatino Linotype" w:eastAsia="TimesNewRoman" w:hAnsi="Palatino Linotype" w:cs="TimesNewRoman"/>
          <w:sz w:val="20"/>
          <w:szCs w:val="20"/>
        </w:rPr>
        <w:t xml:space="preserve"> </w:t>
      </w:r>
      <w:r w:rsidR="003C757E" w:rsidRPr="003C757E">
        <w:rPr>
          <w:rFonts w:ascii="Palatino Linotype" w:eastAsia="TimesNewRoman" w:hAnsi="Palatino Linotype"/>
          <w:sz w:val="20"/>
          <w:szCs w:val="20"/>
        </w:rPr>
        <w:t>ve daha fazla soruya yer verilmesi gerektiği; sorular</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n daha anla</w:t>
      </w:r>
      <w:r w:rsidR="003C757E" w:rsidRPr="003C757E">
        <w:rPr>
          <w:rFonts w:ascii="Palatino Linotype" w:eastAsia="TimesNewRoman" w:hAnsi="Palatino Linotype" w:cs="TimesNewRoman"/>
          <w:sz w:val="20"/>
          <w:szCs w:val="20"/>
        </w:rPr>
        <w:t>şı</w:t>
      </w:r>
      <w:r w:rsidR="003C757E" w:rsidRPr="003C757E">
        <w:rPr>
          <w:rFonts w:ascii="Palatino Linotype" w:eastAsia="TimesNewRoman" w:hAnsi="Palatino Linotype"/>
          <w:sz w:val="20"/>
          <w:szCs w:val="20"/>
        </w:rPr>
        <w:t>l</w:t>
      </w:r>
      <w:r w:rsidR="003C757E" w:rsidRPr="003C757E">
        <w:rPr>
          <w:rFonts w:ascii="Palatino Linotype" w:eastAsia="TimesNewRoman" w:hAnsi="Palatino Linotype" w:cs="TimesNewRoman"/>
          <w:sz w:val="20"/>
          <w:szCs w:val="20"/>
        </w:rPr>
        <w:t>ı</w:t>
      </w:r>
      <w:r w:rsidR="003C757E" w:rsidRPr="003C757E">
        <w:rPr>
          <w:rFonts w:ascii="Palatino Linotype" w:eastAsia="TimesNewRoman" w:hAnsi="Palatino Linotype"/>
          <w:sz w:val="20"/>
          <w:szCs w:val="20"/>
        </w:rPr>
        <w:t>r biçimde ifade edilmesine özen gösterilmesi gerektiği biçiminde belirtmiştir</w:t>
      </w:r>
      <w:r w:rsidR="003C757E" w:rsidRPr="003C757E">
        <w:rPr>
          <w:rFonts w:ascii="Palatino Linotype" w:hAnsi="Palatino Linotype"/>
          <w:sz w:val="20"/>
          <w:szCs w:val="20"/>
        </w:rPr>
        <w:t xml:space="preserve"> (Çakır, 2009). Bunun yanı sıra Yüksel ve Artut (2010) da yaptıkları çalışmada inceledikleri 6. Sınıf Matematik Ders Kitabı’nda daha fazla örnek ve alıştırmaya yer veren bir kitap olması gerektiğini dile getirmişlerdir. </w:t>
      </w:r>
    </w:p>
    <w:p w:rsidR="003C757E" w:rsidRDefault="00CA5E71" w:rsidP="003C757E">
      <w:pPr>
        <w:autoSpaceDE w:val="0"/>
        <w:autoSpaceDN w:val="0"/>
        <w:adjustRightInd w:val="0"/>
        <w:spacing w:after="120"/>
        <w:ind w:firstLine="426"/>
        <w:jc w:val="both"/>
        <w:rPr>
          <w:rFonts w:ascii="Palatino Linotype" w:hAnsi="Palatino Linotype"/>
          <w:sz w:val="20"/>
          <w:szCs w:val="20"/>
        </w:rPr>
      </w:pPr>
      <w:r w:rsidRPr="000D7815">
        <w:rPr>
          <w:rFonts w:ascii="Palatino Linotype" w:hAnsi="Palatino Linotype"/>
          <w:sz w:val="20"/>
          <w:szCs w:val="20"/>
        </w:rPr>
        <w:t xml:space="preserve">Bu çalışmada </w:t>
      </w:r>
      <w:r w:rsidR="003C757E" w:rsidRPr="000D7815">
        <w:rPr>
          <w:rFonts w:ascii="Palatino Linotype" w:hAnsi="Palatino Linotype"/>
          <w:sz w:val="20"/>
          <w:szCs w:val="20"/>
        </w:rPr>
        <w:t xml:space="preserve">eğitim-öğretimde kullanılan </w:t>
      </w:r>
      <w:r w:rsidR="003C757E">
        <w:rPr>
          <w:rFonts w:ascii="Palatino Linotype" w:hAnsi="Palatino Linotype"/>
          <w:sz w:val="20"/>
          <w:szCs w:val="20"/>
        </w:rPr>
        <w:t>8. sınıf ders kitaplarından</w:t>
      </w:r>
      <w:r w:rsidRPr="000D7815">
        <w:rPr>
          <w:rFonts w:ascii="Palatino Linotype" w:hAnsi="Palatino Linotype"/>
          <w:sz w:val="20"/>
          <w:szCs w:val="20"/>
        </w:rPr>
        <w:t xml:space="preserve"> sadece bir </w:t>
      </w:r>
      <w:r w:rsidR="003C757E">
        <w:rPr>
          <w:rFonts w:ascii="Palatino Linotype" w:hAnsi="Palatino Linotype"/>
          <w:sz w:val="20"/>
          <w:szCs w:val="20"/>
        </w:rPr>
        <w:t xml:space="preserve">tanesi </w:t>
      </w:r>
      <w:r w:rsidRPr="000D7815">
        <w:rPr>
          <w:rFonts w:ascii="Palatino Linotype" w:hAnsi="Palatino Linotype"/>
          <w:sz w:val="20"/>
          <w:szCs w:val="20"/>
        </w:rPr>
        <w:t xml:space="preserve">PISA matematik yeterlik düzeylerine göre incelenmiştir. İleride yapılacak araştırmalarda </w:t>
      </w:r>
      <w:r w:rsidR="007C4B9B">
        <w:rPr>
          <w:rFonts w:ascii="Palatino Linotype" w:hAnsi="Palatino Linotype"/>
          <w:sz w:val="20"/>
          <w:szCs w:val="20"/>
        </w:rPr>
        <w:t xml:space="preserve">kullanımda olan diğer </w:t>
      </w:r>
      <w:r w:rsidRPr="000D7815">
        <w:rPr>
          <w:rFonts w:ascii="Palatino Linotype" w:hAnsi="Palatino Linotype"/>
          <w:sz w:val="20"/>
          <w:szCs w:val="20"/>
        </w:rPr>
        <w:t xml:space="preserve">8. sınıf </w:t>
      </w:r>
      <w:r w:rsidR="007C4B9B">
        <w:rPr>
          <w:rFonts w:ascii="Palatino Linotype" w:hAnsi="Palatino Linotype"/>
          <w:sz w:val="20"/>
          <w:szCs w:val="20"/>
        </w:rPr>
        <w:t xml:space="preserve">matematik </w:t>
      </w:r>
      <w:r w:rsidRPr="000D7815">
        <w:rPr>
          <w:rFonts w:ascii="Palatino Linotype" w:hAnsi="Palatino Linotype"/>
          <w:sz w:val="20"/>
          <w:szCs w:val="20"/>
        </w:rPr>
        <w:t>ders kita</w:t>
      </w:r>
      <w:r w:rsidR="007C4B9B">
        <w:rPr>
          <w:rFonts w:ascii="Palatino Linotype" w:hAnsi="Palatino Linotype"/>
          <w:sz w:val="20"/>
          <w:szCs w:val="20"/>
        </w:rPr>
        <w:t xml:space="preserve">plarında yer alan soruların düzeyleri belirlenebilir. Bunun yanı sıra PISA’nın 15 yaşındaki 8. sınıfların yanı sıra 15. yaşındaki 9. sınıf öğrencilerine de uygulandığı düşünüldüğünde 9. sınıf ders kitapları da matematik yeterlik düzeylerine göre incelenebilir. </w:t>
      </w:r>
    </w:p>
    <w:p w:rsidR="007C4B9B" w:rsidRDefault="007C4B9B" w:rsidP="003C757E">
      <w:pPr>
        <w:autoSpaceDE w:val="0"/>
        <w:autoSpaceDN w:val="0"/>
        <w:adjustRightInd w:val="0"/>
        <w:spacing w:after="120"/>
        <w:ind w:firstLine="426"/>
        <w:jc w:val="both"/>
        <w:rPr>
          <w:rFonts w:ascii="Palatino Linotype" w:hAnsi="Palatino Linotype"/>
          <w:sz w:val="20"/>
          <w:szCs w:val="20"/>
        </w:rPr>
      </w:pPr>
      <w:r>
        <w:rPr>
          <w:rFonts w:ascii="Palatino Linotype" w:hAnsi="Palatino Linotype"/>
          <w:sz w:val="20"/>
          <w:szCs w:val="20"/>
        </w:rPr>
        <w:t>İncelenen kitapta ünitelere göre kullanılan yeterlik düzeyleri bazı farklılıklar göstermiştir. Bunun nedenleri daha derinlemesine incelenebilir. Bunun yanı sıra kitapta yer alan ölçme-değerlendirme</w:t>
      </w:r>
      <w:r w:rsidR="00AD6CBB">
        <w:rPr>
          <w:rFonts w:ascii="Palatino Linotype" w:hAnsi="Palatino Linotype"/>
          <w:sz w:val="20"/>
          <w:szCs w:val="20"/>
        </w:rPr>
        <w:t>ye yönelik soruların</w:t>
      </w:r>
      <w:r>
        <w:rPr>
          <w:rFonts w:ascii="Palatino Linotype" w:hAnsi="Palatino Linotype"/>
          <w:sz w:val="20"/>
          <w:szCs w:val="20"/>
        </w:rPr>
        <w:t xml:space="preserve"> hangi düzeylerde sorular içerdiği belirlenebilir. </w:t>
      </w:r>
    </w:p>
    <w:p w:rsidR="00CA5E71" w:rsidRPr="000D7815" w:rsidRDefault="00CA5E71" w:rsidP="00514B1B">
      <w:pPr>
        <w:pStyle w:val="NormalWeb"/>
        <w:spacing w:before="0" w:beforeAutospacing="0" w:after="120" w:afterAutospacing="0"/>
        <w:ind w:firstLine="426"/>
        <w:jc w:val="center"/>
        <w:rPr>
          <w:rFonts w:ascii="Palatino Linotype" w:hAnsi="Palatino Linotype"/>
          <w:sz w:val="20"/>
          <w:szCs w:val="20"/>
        </w:rPr>
      </w:pPr>
      <w:r w:rsidRPr="000D7815">
        <w:rPr>
          <w:rFonts w:ascii="Palatino Linotype" w:hAnsi="Palatino Linotype"/>
          <w:sz w:val="20"/>
          <w:szCs w:val="20"/>
        </w:rPr>
        <w:t>Kaynakça</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hAnsi="Palatino Linotype"/>
          <w:iCs/>
          <w:sz w:val="20"/>
          <w:szCs w:val="20"/>
        </w:rPr>
        <w:t xml:space="preserve">Arslan, S. ve Özpınar, İ. (2009). İlköğretim 6. Sınıf Matematik Ders Kitaplarının Öğretmen Görüşleri Doğrultusunda Değerlendirilmesi. </w:t>
      </w:r>
      <w:r w:rsidRPr="000D7815">
        <w:rPr>
          <w:rFonts w:ascii="Palatino Linotype" w:hAnsi="Palatino Linotype"/>
          <w:i/>
          <w:iCs/>
          <w:sz w:val="20"/>
          <w:szCs w:val="20"/>
        </w:rPr>
        <w:t>Dicle Üniversitesi Ziya Gökalp Eğitim Fakültesi Dergisi, 12</w:t>
      </w:r>
      <w:r w:rsidRPr="000D7815">
        <w:rPr>
          <w:rFonts w:ascii="Palatino Linotype" w:hAnsi="Palatino Linotype"/>
          <w:iCs/>
          <w:sz w:val="20"/>
          <w:szCs w:val="20"/>
        </w:rPr>
        <w:t>, 97-113.</w:t>
      </w:r>
    </w:p>
    <w:p w:rsidR="00BA787C" w:rsidRDefault="00BA787C" w:rsidP="00514B1B">
      <w:pPr>
        <w:autoSpaceDE w:val="0"/>
        <w:autoSpaceDN w:val="0"/>
        <w:adjustRightInd w:val="0"/>
        <w:spacing w:after="120"/>
        <w:ind w:left="426" w:hanging="426"/>
        <w:jc w:val="both"/>
        <w:rPr>
          <w:rFonts w:ascii="Palatino Linotype" w:eastAsia="TimesNewRoman" w:hAnsi="Palatino Linotype"/>
          <w:sz w:val="20"/>
          <w:szCs w:val="20"/>
        </w:rPr>
      </w:pPr>
      <w:r>
        <w:rPr>
          <w:rFonts w:ascii="Palatino Linotype" w:eastAsia="TimesNewRoman" w:hAnsi="Palatino Linotype"/>
          <w:sz w:val="20"/>
          <w:szCs w:val="20"/>
        </w:rPr>
        <w:t xml:space="preserve">Artut, P. D. (2009). İlköğretim5. Sınıf Matematik Ders Kitabındaki ve Öğrenci Kitabındaki Problemlerin İncelenmesi ve Bu Problemlere İlişkin Öğretmen Görüşlerinin Belirlenmesi. XVIII. Ulusal Eğitim Bilimleri Kurultayı’nda sunulmuş bildiri, İzmir. </w:t>
      </w:r>
    </w:p>
    <w:p w:rsidR="00CA5E71" w:rsidRPr="000D7815" w:rsidRDefault="00CA5E71" w:rsidP="00514B1B">
      <w:pPr>
        <w:autoSpaceDE w:val="0"/>
        <w:autoSpaceDN w:val="0"/>
        <w:adjustRightInd w:val="0"/>
        <w:spacing w:after="120"/>
        <w:ind w:left="426" w:hanging="426"/>
        <w:jc w:val="both"/>
        <w:rPr>
          <w:rFonts w:ascii="Palatino Linotype" w:eastAsia="TimesNewRoman,Bold" w:hAnsi="Palatino Linotype"/>
          <w:bCs/>
          <w:sz w:val="20"/>
          <w:szCs w:val="20"/>
        </w:rPr>
      </w:pPr>
      <w:r w:rsidRPr="000D7815">
        <w:rPr>
          <w:rFonts w:ascii="Palatino Linotype" w:eastAsia="TimesNewRoman" w:hAnsi="Palatino Linotype"/>
          <w:sz w:val="20"/>
          <w:szCs w:val="20"/>
        </w:rPr>
        <w:t xml:space="preserve">Aydın, N. ve Beşer, Ş. (2008). </w:t>
      </w:r>
      <w:r w:rsidRPr="000D7815">
        <w:rPr>
          <w:rFonts w:ascii="Palatino Linotype" w:eastAsia="TimesNewRoman" w:hAnsi="Palatino Linotype"/>
          <w:i/>
          <w:sz w:val="20"/>
          <w:szCs w:val="20"/>
        </w:rPr>
        <w:t>İlköğretim Matematik 8 Ders Kitabı</w:t>
      </w:r>
      <w:r w:rsidRPr="000D7815">
        <w:rPr>
          <w:rFonts w:ascii="Palatino Linotype" w:eastAsia="TimesNewRoman" w:hAnsi="Palatino Linotype"/>
          <w:sz w:val="20"/>
          <w:szCs w:val="20"/>
        </w:rPr>
        <w:t>. Ankara: Aydın Yayınları.</w:t>
      </w:r>
    </w:p>
    <w:p w:rsidR="00CA5E71" w:rsidRPr="000D7815" w:rsidRDefault="00CA5E71" w:rsidP="00514B1B">
      <w:pPr>
        <w:pStyle w:val="GvdeMetniGirintisi"/>
        <w:spacing w:after="120"/>
        <w:ind w:left="426" w:hanging="426"/>
        <w:jc w:val="both"/>
        <w:rPr>
          <w:rFonts w:ascii="Palatino Linotype" w:hAnsi="Palatino Linotype"/>
          <w:sz w:val="20"/>
          <w:szCs w:val="20"/>
        </w:rPr>
      </w:pPr>
      <w:r w:rsidRPr="000D7815">
        <w:rPr>
          <w:rFonts w:ascii="Palatino Linotype" w:hAnsi="Palatino Linotype"/>
          <w:sz w:val="20"/>
          <w:szCs w:val="20"/>
        </w:rPr>
        <w:t xml:space="preserve">Baki, A. (2009). </w:t>
      </w:r>
      <w:r w:rsidRPr="000D7815">
        <w:rPr>
          <w:rFonts w:ascii="Palatino Linotype" w:hAnsi="Palatino Linotype"/>
          <w:i/>
          <w:sz w:val="20"/>
          <w:szCs w:val="20"/>
        </w:rPr>
        <w:t>Kuramdan Uygulamaya Matematik Eğitimi</w:t>
      </w:r>
      <w:r w:rsidRPr="000D7815">
        <w:rPr>
          <w:rFonts w:ascii="Palatino Linotype" w:hAnsi="Palatino Linotype"/>
          <w:sz w:val="20"/>
          <w:szCs w:val="20"/>
        </w:rPr>
        <w:t xml:space="preserve"> (4. Baskı). Ankara: Harf Eğitim Yayıncılığı. </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color w:val="000000"/>
          <w:sz w:val="20"/>
          <w:szCs w:val="20"/>
        </w:rPr>
      </w:pPr>
      <w:r w:rsidRPr="000D7815">
        <w:rPr>
          <w:rFonts w:ascii="Palatino Linotype" w:eastAsia="TimesNewRoman" w:hAnsi="Palatino Linotype"/>
          <w:color w:val="000000"/>
          <w:sz w:val="20"/>
          <w:szCs w:val="20"/>
        </w:rPr>
        <w:t xml:space="preserve">Berberoğlu, G. (2010). Türk Bakış Açısından PISA Araştırma Sonuçları. [Online] </w:t>
      </w:r>
      <w:r w:rsidRPr="000D7815">
        <w:rPr>
          <w:rFonts w:ascii="Palatino Linotype" w:eastAsia="TimesNewRoman" w:hAnsi="Palatino Linotype"/>
          <w:sz w:val="20"/>
          <w:szCs w:val="20"/>
        </w:rPr>
        <w:t>http://www.konrad.org.tr/Egitimturk/07girayberberoglu.pdf adresinden</w:t>
      </w:r>
      <w:r w:rsidRPr="000D7815">
        <w:rPr>
          <w:rFonts w:ascii="Palatino Linotype" w:eastAsia="TimesNewRoman" w:hAnsi="Palatino Linotype"/>
          <w:color w:val="000000"/>
          <w:sz w:val="20"/>
          <w:szCs w:val="20"/>
        </w:rPr>
        <w:t xml:space="preserve"> 23 Ocak 2010 tarihinde indirilmiştir.</w:t>
      </w:r>
    </w:p>
    <w:p w:rsidR="00CA5E71" w:rsidRPr="000D7815" w:rsidRDefault="00CA5E71" w:rsidP="00760479">
      <w:pPr>
        <w:pStyle w:val="GvdeMetniGirintisi"/>
        <w:spacing w:after="120"/>
        <w:ind w:left="425" w:hanging="425"/>
        <w:jc w:val="both"/>
        <w:rPr>
          <w:rFonts w:ascii="Palatino Linotype" w:hAnsi="Palatino Linotype"/>
          <w:sz w:val="20"/>
          <w:szCs w:val="20"/>
        </w:rPr>
      </w:pPr>
      <w:r w:rsidRPr="000D7815">
        <w:rPr>
          <w:rFonts w:ascii="Palatino Linotype" w:hAnsi="Palatino Linotype"/>
          <w:sz w:val="20"/>
          <w:szCs w:val="20"/>
        </w:rPr>
        <w:t xml:space="preserve">Berberoğlu, G. ve Kalender, İ. (2005). Öğrenci Başarısının Yıllara, Okul Türlerine, Bölgelere Göre İncelenmesi: ÖSS ve PISA Analizi. </w:t>
      </w:r>
      <w:r w:rsidRPr="000D7815">
        <w:rPr>
          <w:rFonts w:ascii="Palatino Linotype" w:hAnsi="Palatino Linotype"/>
          <w:i/>
          <w:sz w:val="20"/>
          <w:szCs w:val="20"/>
        </w:rPr>
        <w:t>Eğitim Bilimleri ve Uygulama, 4</w:t>
      </w:r>
      <w:r w:rsidRPr="000D7815">
        <w:rPr>
          <w:rFonts w:ascii="Palatino Linotype" w:hAnsi="Palatino Linotype"/>
          <w:sz w:val="20"/>
          <w:szCs w:val="20"/>
        </w:rPr>
        <w:t xml:space="preserve">(7), 21-35. </w:t>
      </w:r>
    </w:p>
    <w:p w:rsidR="00760479" w:rsidRPr="007F4E44" w:rsidRDefault="00760479" w:rsidP="00760479">
      <w:pPr>
        <w:autoSpaceDE w:val="0"/>
        <w:autoSpaceDN w:val="0"/>
        <w:adjustRightInd w:val="0"/>
        <w:spacing w:after="120"/>
        <w:ind w:left="425" w:hanging="425"/>
        <w:jc w:val="both"/>
        <w:rPr>
          <w:rFonts w:ascii="Palatino Linotype" w:hAnsi="Palatino Linotype" w:cs="TimesNewRomanPSMT"/>
          <w:sz w:val="20"/>
          <w:szCs w:val="20"/>
        </w:rPr>
      </w:pPr>
      <w:r w:rsidRPr="007F4E44">
        <w:rPr>
          <w:rFonts w:ascii="Palatino Linotype" w:hAnsi="Palatino Linotype" w:cs="TimesNewRomanPSMT"/>
          <w:sz w:val="20"/>
          <w:szCs w:val="20"/>
        </w:rPr>
        <w:t xml:space="preserve">Çakır, İ. (2009). </w:t>
      </w:r>
      <w:r w:rsidR="007F4E44" w:rsidRPr="007F4E44">
        <w:rPr>
          <w:rFonts w:ascii="Palatino Linotype" w:hAnsi="Palatino Linotype" w:cs="TimesNewRomanPSMT"/>
          <w:sz w:val="20"/>
          <w:szCs w:val="20"/>
        </w:rPr>
        <w:t>“</w:t>
      </w:r>
      <w:r w:rsidRPr="007F4E44">
        <w:rPr>
          <w:rFonts w:ascii="Palatino Linotype" w:hAnsi="Palatino Linotype" w:cs="TimesNewRomanPSMT"/>
          <w:sz w:val="20"/>
          <w:szCs w:val="20"/>
        </w:rPr>
        <w:t>İlköğretim Beşinci Sınıf Matematik Ders Kitaplarının Öğretmen ve Öğrenci Görüşleri Doğrultusunda Değerlendirilmesi.</w:t>
      </w:r>
      <w:r w:rsidR="007F4E44" w:rsidRPr="007F4E44">
        <w:rPr>
          <w:rFonts w:ascii="Palatino Linotype" w:hAnsi="Palatino Linotype" w:cs="TimesNewRomanPSMT"/>
          <w:sz w:val="20"/>
          <w:szCs w:val="20"/>
        </w:rPr>
        <w:t>”</w:t>
      </w:r>
      <w:r w:rsidRPr="007F4E44">
        <w:rPr>
          <w:rFonts w:ascii="Palatino Linotype" w:hAnsi="Palatino Linotype" w:cs="TimesNewRomanPSMT"/>
          <w:sz w:val="20"/>
          <w:szCs w:val="20"/>
        </w:rPr>
        <w:t xml:space="preserve"> </w:t>
      </w:r>
      <w:r w:rsidRPr="007F4E44">
        <w:rPr>
          <w:rFonts w:ascii="Palatino Linotype" w:hAnsi="Palatino Linotype" w:cs="TimesNewRomanPS-ItalicMT"/>
          <w:i/>
          <w:iCs/>
          <w:sz w:val="20"/>
          <w:szCs w:val="20"/>
        </w:rPr>
        <w:t>Yayı</w:t>
      </w:r>
      <w:r w:rsidR="00005F01">
        <w:rPr>
          <w:rFonts w:ascii="Palatino Linotype" w:hAnsi="Palatino Linotype" w:cs="TimesNewRomanPS-ItalicMT"/>
          <w:i/>
          <w:iCs/>
          <w:sz w:val="20"/>
          <w:szCs w:val="20"/>
        </w:rPr>
        <w:t>m</w:t>
      </w:r>
      <w:r w:rsidRPr="007F4E44">
        <w:rPr>
          <w:rFonts w:ascii="Palatino Linotype" w:hAnsi="Palatino Linotype" w:cs="TimesNewRomanPS-ItalicMT"/>
          <w:i/>
          <w:iCs/>
          <w:sz w:val="20"/>
          <w:szCs w:val="20"/>
        </w:rPr>
        <w:t>lanmamış</w:t>
      </w:r>
      <w:r w:rsidR="007F4E44" w:rsidRPr="007F4E44">
        <w:rPr>
          <w:rFonts w:ascii="Palatino Linotype" w:hAnsi="Palatino Linotype" w:cs="TimesNewRomanPS-ItalicMT"/>
          <w:i/>
          <w:iCs/>
          <w:sz w:val="20"/>
          <w:szCs w:val="20"/>
        </w:rPr>
        <w:t xml:space="preserve"> y</w:t>
      </w:r>
      <w:r w:rsidRPr="007F4E44">
        <w:rPr>
          <w:rFonts w:ascii="Palatino Linotype" w:hAnsi="Palatino Linotype" w:cs="TimesNewRomanPS-ItalicMT"/>
          <w:i/>
          <w:iCs/>
          <w:sz w:val="20"/>
          <w:szCs w:val="20"/>
        </w:rPr>
        <w:t>ü</w:t>
      </w:r>
      <w:r w:rsidR="007F4E44" w:rsidRPr="007F4E44">
        <w:rPr>
          <w:rFonts w:ascii="Palatino Linotype" w:hAnsi="Palatino Linotype" w:cs="TimesNewRomanPS-ItalicMT"/>
          <w:i/>
          <w:iCs/>
          <w:sz w:val="20"/>
          <w:szCs w:val="20"/>
        </w:rPr>
        <w:t>ksek lisans t</w:t>
      </w:r>
      <w:r w:rsidRPr="007F4E44">
        <w:rPr>
          <w:rFonts w:ascii="Palatino Linotype" w:hAnsi="Palatino Linotype" w:cs="TimesNewRomanPS-ItalicMT"/>
          <w:i/>
          <w:iCs/>
          <w:sz w:val="20"/>
          <w:szCs w:val="20"/>
        </w:rPr>
        <w:t>ezi</w:t>
      </w:r>
      <w:r w:rsidRPr="007F4E44">
        <w:rPr>
          <w:rFonts w:ascii="Palatino Linotype" w:hAnsi="Palatino Linotype" w:cs="TimesNewRomanPSMT"/>
          <w:sz w:val="20"/>
          <w:szCs w:val="20"/>
        </w:rPr>
        <w:t>, Çukurova Üniversitesi Sosyal Bilimler Enstitüsü</w:t>
      </w:r>
      <w:r w:rsidR="007F4E44" w:rsidRPr="007F4E44">
        <w:rPr>
          <w:rFonts w:ascii="Palatino Linotype" w:hAnsi="Palatino Linotype" w:cs="TimesNewRomanPSMT"/>
          <w:sz w:val="20"/>
          <w:szCs w:val="20"/>
        </w:rPr>
        <w:t>, Adana.</w:t>
      </w:r>
    </w:p>
    <w:p w:rsidR="00CA5E71" w:rsidRPr="000D7815" w:rsidRDefault="00CA5E71" w:rsidP="00760479">
      <w:pPr>
        <w:pStyle w:val="GvdeMetniGirintisi"/>
        <w:spacing w:after="120"/>
        <w:ind w:left="426" w:hanging="426"/>
        <w:jc w:val="both"/>
        <w:rPr>
          <w:rFonts w:ascii="Palatino Linotype" w:hAnsi="Palatino Linotype"/>
          <w:sz w:val="20"/>
          <w:szCs w:val="20"/>
        </w:rPr>
      </w:pPr>
      <w:r w:rsidRPr="00760479">
        <w:rPr>
          <w:rFonts w:ascii="Palatino Linotype" w:hAnsi="Palatino Linotype"/>
          <w:sz w:val="20"/>
          <w:szCs w:val="20"/>
        </w:rPr>
        <w:t xml:space="preserve">Çepni, S. (2009). </w:t>
      </w:r>
      <w:r w:rsidRPr="00760479">
        <w:rPr>
          <w:rFonts w:ascii="Palatino Linotype" w:hAnsi="Palatino Linotype"/>
          <w:i/>
          <w:sz w:val="20"/>
          <w:szCs w:val="20"/>
        </w:rPr>
        <w:t>Araştırma ve Proje Çalışmalarına Giriş</w:t>
      </w:r>
      <w:r w:rsidRPr="000D7815">
        <w:rPr>
          <w:rFonts w:ascii="Palatino Linotype" w:hAnsi="Palatino Linotype"/>
          <w:sz w:val="20"/>
          <w:szCs w:val="20"/>
        </w:rPr>
        <w:t xml:space="preserve"> (4. Baskı). Trabzon: Yazarın Kendisi.</w:t>
      </w:r>
    </w:p>
    <w:p w:rsidR="00CA5E71" w:rsidRPr="000D7815" w:rsidRDefault="00CA5E71" w:rsidP="00514B1B">
      <w:pPr>
        <w:autoSpaceDE w:val="0"/>
        <w:autoSpaceDN w:val="0"/>
        <w:adjustRightInd w:val="0"/>
        <w:spacing w:after="120"/>
        <w:ind w:left="426" w:hanging="426"/>
        <w:jc w:val="both"/>
        <w:rPr>
          <w:rFonts w:ascii="Palatino Linotype" w:hAnsi="Palatino Linotype"/>
          <w:sz w:val="20"/>
          <w:szCs w:val="20"/>
        </w:rPr>
      </w:pPr>
      <w:r w:rsidRPr="000D7815">
        <w:rPr>
          <w:rFonts w:ascii="Palatino Linotype" w:hAnsi="Palatino Linotype"/>
          <w:sz w:val="20"/>
          <w:szCs w:val="20"/>
        </w:rPr>
        <w:t xml:space="preserve">Dede, Y. ve Yaman, S. (2005). </w:t>
      </w:r>
      <w:r w:rsidRPr="000D7815">
        <w:rPr>
          <w:rFonts w:ascii="Palatino Linotype" w:hAnsi="Palatino Linotype"/>
          <w:iCs/>
          <w:sz w:val="20"/>
          <w:szCs w:val="20"/>
        </w:rPr>
        <w:t xml:space="preserve">İlköğretim 6., 7. ve 8. Sınıf Matematik ve Fen Bilgisi Ders Kitaplarının İncelenmesi: Problem Çözme ve Problem Kurma Etkinlikleri Bakımından. </w:t>
      </w:r>
      <w:r w:rsidRPr="000D7815">
        <w:rPr>
          <w:rFonts w:ascii="Palatino Linotype" w:hAnsi="Palatino Linotype"/>
          <w:sz w:val="20"/>
          <w:szCs w:val="20"/>
        </w:rPr>
        <w:t>XIV. Ulusal Eğitim Bilimleri Kongresi</w:t>
      </w:r>
      <w:r w:rsidRPr="000D7815">
        <w:rPr>
          <w:rFonts w:ascii="Palatino Linotype" w:hAnsi="Palatino Linotype"/>
          <w:iCs/>
          <w:sz w:val="20"/>
          <w:szCs w:val="20"/>
        </w:rPr>
        <w:t>’nde sunulmuş bildiri</w:t>
      </w:r>
      <w:r w:rsidRPr="000D7815">
        <w:rPr>
          <w:rFonts w:ascii="Palatino Linotype" w:hAnsi="Palatino Linotype"/>
          <w:sz w:val="20"/>
          <w:szCs w:val="20"/>
        </w:rPr>
        <w:t>, Denizli.</w:t>
      </w:r>
    </w:p>
    <w:p w:rsidR="00CA5E71" w:rsidRPr="000D7815" w:rsidRDefault="00CA5E71" w:rsidP="00514B1B">
      <w:pPr>
        <w:autoSpaceDE w:val="0"/>
        <w:autoSpaceDN w:val="0"/>
        <w:adjustRightInd w:val="0"/>
        <w:spacing w:after="120"/>
        <w:ind w:left="426" w:hanging="426"/>
        <w:jc w:val="both"/>
        <w:rPr>
          <w:rFonts w:ascii="Palatino Linotype" w:hAnsi="Palatino Linotype"/>
          <w:sz w:val="20"/>
          <w:szCs w:val="20"/>
        </w:rPr>
      </w:pPr>
      <w:r w:rsidRPr="000D7815">
        <w:rPr>
          <w:rFonts w:ascii="Palatino Linotype" w:hAnsi="Palatino Linotype"/>
          <w:sz w:val="20"/>
          <w:szCs w:val="20"/>
        </w:rPr>
        <w:lastRenderedPageBreak/>
        <w:t xml:space="preserve">Demirel, Ö. ve Kıroğlu, K. Ed. (2006). </w:t>
      </w:r>
      <w:r w:rsidRPr="000D7815">
        <w:rPr>
          <w:rFonts w:ascii="Palatino Linotype" w:hAnsi="Palatino Linotype"/>
          <w:i/>
          <w:iCs/>
          <w:sz w:val="20"/>
          <w:szCs w:val="20"/>
        </w:rPr>
        <w:t>Konu Alanı Ders Kitabı İncelemesi</w:t>
      </w:r>
      <w:r w:rsidRPr="000D7815">
        <w:rPr>
          <w:rFonts w:ascii="Palatino Linotype" w:hAnsi="Palatino Linotype"/>
          <w:sz w:val="20"/>
          <w:szCs w:val="20"/>
        </w:rPr>
        <w:t>, (2. Baskı). Ankara: Pegema Yayıncılık.</w:t>
      </w:r>
    </w:p>
    <w:p w:rsidR="00CA5E71" w:rsidRPr="000D7815" w:rsidRDefault="00CA5E71" w:rsidP="00514B1B">
      <w:pPr>
        <w:autoSpaceDE w:val="0"/>
        <w:autoSpaceDN w:val="0"/>
        <w:adjustRightInd w:val="0"/>
        <w:spacing w:after="120"/>
        <w:ind w:left="426" w:hanging="426"/>
        <w:jc w:val="both"/>
        <w:rPr>
          <w:rFonts w:ascii="Palatino Linotype" w:hAnsi="Palatino Linotype"/>
          <w:sz w:val="20"/>
          <w:szCs w:val="20"/>
        </w:rPr>
      </w:pPr>
      <w:r w:rsidRPr="000D7815">
        <w:rPr>
          <w:rFonts w:ascii="Palatino Linotype" w:hAnsi="Palatino Linotype"/>
          <w:sz w:val="20"/>
          <w:szCs w:val="20"/>
        </w:rPr>
        <w:t xml:space="preserve">Dossey, J., Mccrone, S., Turner, R. ve Lindquist, M. (2008). PISA 2003-Mathematical Literacy and Learning in The Americas. </w:t>
      </w:r>
      <w:r w:rsidRPr="000D7815">
        <w:rPr>
          <w:rFonts w:ascii="Palatino Linotype" w:hAnsi="Palatino Linotype"/>
          <w:i/>
          <w:sz w:val="20"/>
          <w:szCs w:val="20"/>
        </w:rPr>
        <w:t>Canadian Journal of Science, Mathematics, and Technology Education,</w:t>
      </w:r>
      <w:r w:rsidRPr="000D7815">
        <w:rPr>
          <w:rFonts w:ascii="Palatino Linotype" w:hAnsi="Palatino Linotype"/>
          <w:sz w:val="20"/>
          <w:szCs w:val="20"/>
        </w:rPr>
        <w:t xml:space="preserve"> </w:t>
      </w:r>
      <w:r w:rsidRPr="000D7815">
        <w:rPr>
          <w:rFonts w:ascii="Palatino Linotype" w:hAnsi="Palatino Linotype"/>
          <w:i/>
          <w:iCs/>
          <w:sz w:val="20"/>
          <w:szCs w:val="20"/>
        </w:rPr>
        <w:t>8</w:t>
      </w:r>
      <w:r w:rsidRPr="000D7815">
        <w:rPr>
          <w:rFonts w:ascii="Palatino Linotype" w:hAnsi="Palatino Linotype"/>
          <w:sz w:val="20"/>
          <w:szCs w:val="20"/>
        </w:rPr>
        <w:t>(2), 140–152.</w:t>
      </w:r>
    </w:p>
    <w:p w:rsidR="00CA5E71" w:rsidRPr="000D7815" w:rsidRDefault="00CA5E71" w:rsidP="00514B1B">
      <w:pPr>
        <w:autoSpaceDE w:val="0"/>
        <w:autoSpaceDN w:val="0"/>
        <w:adjustRightInd w:val="0"/>
        <w:spacing w:after="120"/>
        <w:ind w:left="426" w:hanging="426"/>
        <w:jc w:val="both"/>
        <w:rPr>
          <w:rFonts w:ascii="Palatino Linotype" w:hAnsi="Palatino Linotype"/>
          <w:iCs/>
          <w:sz w:val="20"/>
          <w:szCs w:val="20"/>
        </w:rPr>
      </w:pPr>
      <w:r w:rsidRPr="000D7815">
        <w:rPr>
          <w:rFonts w:ascii="Palatino Linotype" w:hAnsi="Palatino Linotype"/>
          <w:iCs/>
          <w:sz w:val="20"/>
          <w:szCs w:val="20"/>
        </w:rPr>
        <w:t>Keleş, E. (2001). “Fizik Ders Kitaplarını Değerlendirme Ölçeği.” Yayınlanmamış yüksek lisans tezi, Karadeniz Teknik Üniversitesi Fen Bilimleri Enstitüsü, Trabzon.</w:t>
      </w:r>
    </w:p>
    <w:p w:rsidR="00CA5E71" w:rsidRPr="000D7815" w:rsidRDefault="00CA5E71" w:rsidP="00514B1B">
      <w:pPr>
        <w:autoSpaceDE w:val="0"/>
        <w:autoSpaceDN w:val="0"/>
        <w:adjustRightInd w:val="0"/>
        <w:spacing w:after="120"/>
        <w:ind w:left="426" w:hanging="426"/>
        <w:jc w:val="both"/>
        <w:rPr>
          <w:rFonts w:ascii="Palatino Linotype" w:hAnsi="Palatino Linotype"/>
          <w:iCs/>
          <w:sz w:val="20"/>
          <w:szCs w:val="20"/>
        </w:rPr>
      </w:pPr>
      <w:r w:rsidRPr="000D7815">
        <w:rPr>
          <w:rFonts w:ascii="Palatino Linotype" w:hAnsi="Palatino Linotype"/>
          <w:iCs/>
          <w:sz w:val="20"/>
          <w:szCs w:val="20"/>
        </w:rPr>
        <w:t xml:space="preserve">Kılıç, A. ve Seven, S. (Ed.) (2006). </w:t>
      </w:r>
      <w:r w:rsidRPr="000D7815">
        <w:rPr>
          <w:rFonts w:ascii="Palatino Linotype" w:hAnsi="Palatino Linotype"/>
          <w:i/>
          <w:iCs/>
          <w:sz w:val="20"/>
          <w:szCs w:val="20"/>
        </w:rPr>
        <w:t>Konu Alanı Ders Kitabı İncelemesi</w:t>
      </w:r>
      <w:r w:rsidRPr="000D7815">
        <w:rPr>
          <w:rFonts w:ascii="Palatino Linotype" w:hAnsi="Palatino Linotype"/>
          <w:iCs/>
          <w:sz w:val="20"/>
          <w:szCs w:val="20"/>
        </w:rPr>
        <w:t>, (6. Baskı). Ankara: Pegema Yayıncılık.</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eastAsia="TimesNewRoman" w:hAnsi="Palatino Linotype"/>
          <w:color w:val="000000"/>
          <w:sz w:val="20"/>
          <w:szCs w:val="20"/>
        </w:rPr>
        <w:t xml:space="preserve">Milli Eğitim Bakanlığı (2007). </w:t>
      </w:r>
      <w:r w:rsidRPr="000D7815">
        <w:rPr>
          <w:rFonts w:ascii="Palatino Linotype" w:eastAsia="TimesNewRoman,Italic" w:hAnsi="Palatino Linotype"/>
          <w:iCs/>
          <w:color w:val="000000"/>
          <w:sz w:val="20"/>
          <w:szCs w:val="20"/>
        </w:rPr>
        <w:t>PISA 2006 Projesi Ulusal Nihai Raporu (EARGED)</w:t>
      </w:r>
      <w:r w:rsidRPr="000D7815">
        <w:rPr>
          <w:rFonts w:ascii="Palatino Linotype" w:eastAsia="TimesNewRoman" w:hAnsi="Palatino Linotype"/>
          <w:color w:val="000000"/>
          <w:sz w:val="20"/>
          <w:szCs w:val="20"/>
        </w:rPr>
        <w:t xml:space="preserve">. [Online] </w:t>
      </w:r>
      <w:hyperlink r:id="rId8" w:history="1">
        <w:r w:rsidRPr="000D7815">
          <w:rPr>
            <w:rStyle w:val="Kpr"/>
            <w:rFonts w:ascii="Palatino Linotype" w:eastAsia="TimesNewRoman" w:hAnsi="Palatino Linotype"/>
            <w:color w:val="auto"/>
            <w:sz w:val="20"/>
            <w:szCs w:val="20"/>
            <w:u w:val="none"/>
          </w:rPr>
          <w:t>http://earged.meb.gov.tr/pisa/dil/tr/pisa2006.html</w:t>
        </w:r>
      </w:hyperlink>
      <w:r w:rsidRPr="000D7815">
        <w:rPr>
          <w:rFonts w:ascii="Palatino Linotype" w:eastAsia="TimesNewRoman" w:hAnsi="Palatino Linotype"/>
          <w:sz w:val="20"/>
          <w:szCs w:val="20"/>
        </w:rPr>
        <w:t xml:space="preserve"> adresinden 13 Temmuz 2009 tarihinde indirilmiştir.</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eastAsia="TimesNewRoman" w:hAnsi="Palatino Linotype"/>
          <w:sz w:val="20"/>
          <w:szCs w:val="20"/>
        </w:rPr>
        <w:t xml:space="preserve">Milli Eğitim Bakanlığı (2005a). </w:t>
      </w:r>
      <w:r w:rsidRPr="000D7815">
        <w:rPr>
          <w:rFonts w:ascii="Palatino Linotype" w:eastAsia="TimesNewRoman,Italic" w:hAnsi="Palatino Linotype"/>
          <w:iCs/>
          <w:sz w:val="20"/>
          <w:szCs w:val="20"/>
        </w:rPr>
        <w:t>PISA 2003 Projesi Ulusal Nihai Raporu (EARGED)</w:t>
      </w:r>
      <w:r w:rsidRPr="000D7815">
        <w:rPr>
          <w:rFonts w:ascii="Palatino Linotype" w:eastAsia="TimesNewRoman" w:hAnsi="Palatino Linotype"/>
          <w:sz w:val="20"/>
          <w:szCs w:val="20"/>
        </w:rPr>
        <w:t xml:space="preserve">. [Online] </w:t>
      </w:r>
      <w:hyperlink r:id="rId9" w:history="1">
        <w:r w:rsidRPr="000D7815">
          <w:rPr>
            <w:rStyle w:val="Kpr"/>
            <w:rFonts w:ascii="Palatino Linotype" w:eastAsia="TimesNewRoman" w:hAnsi="Palatino Linotype"/>
            <w:color w:val="auto"/>
            <w:sz w:val="20"/>
            <w:szCs w:val="20"/>
            <w:u w:val="none"/>
          </w:rPr>
          <w:t>http://earged.meb.gov.tr/pisa/dil/tr/pisanedir.html</w:t>
        </w:r>
      </w:hyperlink>
      <w:r w:rsidRPr="000D7815">
        <w:rPr>
          <w:rFonts w:ascii="Palatino Linotype" w:eastAsia="TimesNewRoman" w:hAnsi="Palatino Linotype"/>
          <w:sz w:val="20"/>
          <w:szCs w:val="20"/>
        </w:rPr>
        <w:t xml:space="preserve"> adresinden 13 Temmuz 2009 tarihinde indirilmiştir.</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eastAsia="TimesNewRoman" w:hAnsi="Palatino Linotype"/>
          <w:sz w:val="20"/>
          <w:szCs w:val="20"/>
        </w:rPr>
        <w:t xml:space="preserve">Milli Eğitim Bakanlığı (2005b). </w:t>
      </w:r>
      <w:r w:rsidRPr="000D7815">
        <w:rPr>
          <w:rFonts w:ascii="Palatino Linotype" w:eastAsia="TimesNewRoman,Italic" w:hAnsi="Palatino Linotype"/>
          <w:iCs/>
          <w:sz w:val="20"/>
          <w:szCs w:val="20"/>
        </w:rPr>
        <w:t>PISA Nedir? (EARGED)</w:t>
      </w:r>
      <w:r w:rsidRPr="000D7815">
        <w:rPr>
          <w:rFonts w:ascii="Palatino Linotype" w:eastAsia="TimesNewRoman" w:hAnsi="Palatino Linotype"/>
          <w:sz w:val="20"/>
          <w:szCs w:val="20"/>
        </w:rPr>
        <w:t xml:space="preserve">. [Online] </w:t>
      </w:r>
      <w:hyperlink r:id="rId10" w:history="1">
        <w:r w:rsidRPr="000D7815">
          <w:rPr>
            <w:rStyle w:val="Kpr"/>
            <w:rFonts w:ascii="Palatino Linotype" w:eastAsia="TimesNewRoman" w:hAnsi="Palatino Linotype"/>
            <w:color w:val="auto"/>
            <w:sz w:val="20"/>
            <w:szCs w:val="20"/>
            <w:u w:val="none"/>
          </w:rPr>
          <w:t>http://earged.meb.gov.tr/pisa/dil/tr/pisa2003.html</w:t>
        </w:r>
      </w:hyperlink>
      <w:r w:rsidRPr="000D7815">
        <w:rPr>
          <w:rFonts w:ascii="Palatino Linotype" w:eastAsia="TimesNewRoman" w:hAnsi="Palatino Linotype"/>
          <w:sz w:val="20"/>
          <w:szCs w:val="20"/>
        </w:rPr>
        <w:t xml:space="preserve"> adresinden 13 Temmuz 2009 tarihinde indirilmiştir.</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hAnsi="Palatino Linotype"/>
          <w:sz w:val="20"/>
          <w:szCs w:val="20"/>
        </w:rPr>
        <w:t xml:space="preserve">OECD (2007). PISA 2006: Science Competencies for Tomorrow’s World Executive Summary [Online] </w:t>
      </w:r>
      <w:hyperlink r:id="rId11" w:history="1">
        <w:r w:rsidRPr="000D7815">
          <w:rPr>
            <w:rStyle w:val="Kpr"/>
            <w:rFonts w:ascii="Palatino Linotype" w:hAnsi="Palatino Linotype"/>
            <w:color w:val="auto"/>
            <w:sz w:val="20"/>
            <w:szCs w:val="20"/>
            <w:u w:val="none"/>
          </w:rPr>
          <w:t>http://www.pisa.oecd.org/dataoecd/15/13/39725224.pdf</w:t>
        </w:r>
      </w:hyperlink>
      <w:r w:rsidRPr="000D7815">
        <w:rPr>
          <w:rFonts w:ascii="Palatino Linotype" w:hAnsi="Palatino Linotype"/>
          <w:sz w:val="20"/>
          <w:szCs w:val="20"/>
        </w:rPr>
        <w:t xml:space="preserve"> adresinden </w:t>
      </w:r>
      <w:r w:rsidRPr="000D7815">
        <w:rPr>
          <w:rFonts w:ascii="Palatino Linotype" w:eastAsia="TimesNewRoman" w:hAnsi="Palatino Linotype"/>
          <w:sz w:val="20"/>
          <w:szCs w:val="20"/>
        </w:rPr>
        <w:t>13 Temmuz 2009 tarihinde indirilmiştir.</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hAnsi="Palatino Linotype"/>
          <w:sz w:val="20"/>
          <w:szCs w:val="20"/>
        </w:rPr>
        <w:t xml:space="preserve">OECD (2004). Learning for </w:t>
      </w:r>
      <w:r w:rsidRPr="000D7815">
        <w:rPr>
          <w:rFonts w:ascii="Palatino Linotype" w:hAnsi="Palatino Linotype"/>
          <w:iCs/>
          <w:sz w:val="20"/>
          <w:szCs w:val="20"/>
        </w:rPr>
        <w:t>Tomorrow’s World – First Results from PISA 2003</w:t>
      </w:r>
      <w:r w:rsidRPr="000D7815">
        <w:rPr>
          <w:rFonts w:ascii="Palatino Linotype" w:hAnsi="Palatino Linotype"/>
          <w:sz w:val="20"/>
          <w:szCs w:val="20"/>
        </w:rPr>
        <w:t xml:space="preserve"> [Online] </w:t>
      </w:r>
      <w:hyperlink r:id="rId12" w:history="1">
        <w:r w:rsidRPr="000D7815">
          <w:rPr>
            <w:rStyle w:val="Kpr"/>
            <w:rFonts w:ascii="Palatino Linotype" w:hAnsi="Palatino Linotype"/>
            <w:color w:val="auto"/>
            <w:sz w:val="20"/>
            <w:szCs w:val="20"/>
            <w:u w:val="none"/>
          </w:rPr>
          <w:t>http://www.oecd.org/dataoecd/1/60/34002216.pdf</w:t>
        </w:r>
      </w:hyperlink>
      <w:r w:rsidRPr="000D7815">
        <w:rPr>
          <w:rFonts w:ascii="Palatino Linotype" w:hAnsi="Palatino Linotype"/>
          <w:sz w:val="20"/>
          <w:szCs w:val="20"/>
        </w:rPr>
        <w:t xml:space="preserve"> adresinden </w:t>
      </w:r>
      <w:r w:rsidRPr="000D7815">
        <w:rPr>
          <w:rFonts w:ascii="Palatino Linotype" w:eastAsia="TimesNewRoman" w:hAnsi="Palatino Linotype"/>
          <w:sz w:val="20"/>
          <w:szCs w:val="20"/>
        </w:rPr>
        <w:t>13 Temmuz 2009 tarihinde indirilmiştir.</w:t>
      </w:r>
    </w:p>
    <w:p w:rsidR="00CA5E71" w:rsidRPr="000D7815"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hAnsi="Palatino Linotype"/>
          <w:sz w:val="20"/>
          <w:szCs w:val="20"/>
        </w:rPr>
        <w:t xml:space="preserve">OECD (2001). Knowledge and Skills for Life. First Results from the OECD Programme for International Student Assessment PISA (2000) [Online] </w:t>
      </w:r>
      <w:hyperlink r:id="rId13" w:history="1">
        <w:r w:rsidRPr="000D7815">
          <w:rPr>
            <w:rStyle w:val="Kpr"/>
            <w:rFonts w:ascii="Palatino Linotype" w:hAnsi="Palatino Linotype"/>
            <w:color w:val="auto"/>
            <w:sz w:val="20"/>
            <w:szCs w:val="20"/>
            <w:u w:val="none"/>
          </w:rPr>
          <w:t>http://www.oecd.org/dataoecd/44/53/33691596.pdf</w:t>
        </w:r>
      </w:hyperlink>
      <w:r w:rsidRPr="000D7815">
        <w:rPr>
          <w:rFonts w:ascii="Palatino Linotype" w:hAnsi="Palatino Linotype"/>
          <w:sz w:val="20"/>
          <w:szCs w:val="20"/>
        </w:rPr>
        <w:t xml:space="preserve"> adresinden </w:t>
      </w:r>
      <w:r w:rsidRPr="000D7815">
        <w:rPr>
          <w:rFonts w:ascii="Palatino Linotype" w:eastAsia="TimesNewRoman" w:hAnsi="Palatino Linotype"/>
          <w:sz w:val="20"/>
          <w:szCs w:val="20"/>
        </w:rPr>
        <w:t>13 Temmuz 2009 tarihinde indirilmiştir.</w:t>
      </w:r>
    </w:p>
    <w:p w:rsidR="00CA5E71" w:rsidRPr="000D7815" w:rsidRDefault="00CA5E71" w:rsidP="00514B1B">
      <w:pPr>
        <w:pStyle w:val="NormalWeb"/>
        <w:tabs>
          <w:tab w:val="left" w:pos="540"/>
          <w:tab w:val="left" w:pos="6105"/>
          <w:tab w:val="left" w:pos="10152"/>
        </w:tabs>
        <w:spacing w:before="0" w:beforeAutospacing="0" w:after="120" w:afterAutospacing="0"/>
        <w:ind w:left="426" w:hanging="426"/>
        <w:jc w:val="both"/>
        <w:rPr>
          <w:rFonts w:ascii="Palatino Linotype" w:hAnsi="Palatino Linotype"/>
          <w:sz w:val="20"/>
          <w:szCs w:val="20"/>
        </w:rPr>
      </w:pPr>
      <w:r w:rsidRPr="000D7815">
        <w:rPr>
          <w:rFonts w:ascii="Palatino Linotype" w:hAnsi="Palatino Linotype"/>
          <w:sz w:val="20"/>
          <w:szCs w:val="20"/>
        </w:rPr>
        <w:t xml:space="preserve">Savran, N. Z. (2004). PISA-Projesi’nin Türk Eğitim Sistemi Açısından Değerlendirilmesi. </w:t>
      </w:r>
      <w:r w:rsidRPr="000D7815">
        <w:rPr>
          <w:rFonts w:ascii="Palatino Linotype" w:hAnsi="Palatino Linotype"/>
          <w:i/>
          <w:sz w:val="20"/>
          <w:szCs w:val="20"/>
        </w:rPr>
        <w:t>Gazi Üniversitesi Türk Eğitim Bilimleri Dergisi, 2</w:t>
      </w:r>
      <w:r w:rsidRPr="000D7815">
        <w:rPr>
          <w:rFonts w:ascii="Palatino Linotype" w:hAnsi="Palatino Linotype"/>
          <w:sz w:val="20"/>
          <w:szCs w:val="20"/>
        </w:rPr>
        <w:t xml:space="preserve">(4), 379-414. </w:t>
      </w:r>
    </w:p>
    <w:p w:rsidR="00241711" w:rsidRPr="00241711" w:rsidRDefault="00241711" w:rsidP="00241711">
      <w:pPr>
        <w:autoSpaceDE w:val="0"/>
        <w:autoSpaceDN w:val="0"/>
        <w:adjustRightInd w:val="0"/>
        <w:spacing w:after="120"/>
        <w:ind w:left="425" w:hanging="425"/>
        <w:jc w:val="both"/>
        <w:rPr>
          <w:rFonts w:ascii="Palatino Linotype" w:hAnsi="Palatino Linotype" w:cs="TimesNewRomanPSMT"/>
          <w:sz w:val="20"/>
          <w:szCs w:val="20"/>
        </w:rPr>
      </w:pPr>
      <w:r w:rsidRPr="00241711">
        <w:rPr>
          <w:rFonts w:ascii="Palatino Linotype" w:hAnsi="Palatino Linotype" w:cs="TimesNewRomanPSMT"/>
          <w:sz w:val="20"/>
          <w:szCs w:val="20"/>
        </w:rPr>
        <w:t>Semerci, Ç. ve Semerci, N. (2004). İlköğretim (1.-5. sınıf ) Matematik Ders Kitaplarının Genel</w:t>
      </w:r>
      <w:r>
        <w:rPr>
          <w:rFonts w:ascii="Palatino Linotype" w:hAnsi="Palatino Linotype" w:cs="TimesNewRomanPSMT"/>
          <w:sz w:val="20"/>
          <w:szCs w:val="20"/>
        </w:rPr>
        <w:t xml:space="preserve"> </w:t>
      </w:r>
      <w:r w:rsidRPr="00241711">
        <w:rPr>
          <w:rFonts w:ascii="Palatino Linotype" w:hAnsi="Palatino Linotype" w:cs="TimesNewRomanPSMT"/>
          <w:sz w:val="20"/>
          <w:szCs w:val="20"/>
        </w:rPr>
        <w:t xml:space="preserve">Bir Değerlendirmesi. </w:t>
      </w:r>
      <w:r w:rsidRPr="00241711">
        <w:rPr>
          <w:rFonts w:ascii="Palatino Linotype" w:hAnsi="Palatino Linotype" w:cs="TimesNewRomanPS-ItalicMT"/>
          <w:i/>
          <w:iCs/>
          <w:sz w:val="20"/>
          <w:szCs w:val="20"/>
        </w:rPr>
        <w:t xml:space="preserve">Milli Eğitim Dergisi, </w:t>
      </w:r>
      <w:r>
        <w:rPr>
          <w:rFonts w:ascii="Palatino Linotype" w:hAnsi="Palatino Linotype" w:cs="TimesNewRomanPSMT"/>
          <w:sz w:val="20"/>
          <w:szCs w:val="20"/>
        </w:rPr>
        <w:t>162, 1-5.</w:t>
      </w:r>
    </w:p>
    <w:p w:rsidR="00CA5E71" w:rsidRPr="000D7815" w:rsidRDefault="00241711" w:rsidP="00241711">
      <w:pPr>
        <w:autoSpaceDE w:val="0"/>
        <w:autoSpaceDN w:val="0"/>
        <w:adjustRightInd w:val="0"/>
        <w:spacing w:after="120"/>
        <w:ind w:left="426" w:hanging="426"/>
        <w:jc w:val="both"/>
        <w:rPr>
          <w:rFonts w:ascii="Palatino Linotype" w:hAnsi="Palatino Linotype"/>
          <w:sz w:val="20"/>
          <w:szCs w:val="20"/>
        </w:rPr>
      </w:pPr>
      <w:r w:rsidRPr="00241711">
        <w:rPr>
          <w:rFonts w:ascii="Palatino Linotype" w:hAnsi="Palatino Linotype" w:cs="TimesNewRomanPSMT"/>
          <w:sz w:val="20"/>
          <w:szCs w:val="20"/>
        </w:rPr>
        <w:t>Seven, S. (2001). “İlköğretim Sosyal Bilgiler Ders Kitapları Hakkında Öğretmen ve Öğr</w:t>
      </w:r>
      <w:r w:rsidR="00CA5E71" w:rsidRPr="00241711">
        <w:rPr>
          <w:rFonts w:ascii="Palatino Linotype" w:hAnsi="Palatino Linotype"/>
          <w:sz w:val="20"/>
          <w:szCs w:val="20"/>
        </w:rPr>
        <w:t>Seven, S. (2001). “İlköğretim Sosyal Bilgiler Ders Kitapları Hakkında Öğretmen ve Öğrenci</w:t>
      </w:r>
      <w:r w:rsidR="00CA5E71" w:rsidRPr="000D7815">
        <w:rPr>
          <w:rFonts w:ascii="Palatino Linotype" w:hAnsi="Palatino Linotype"/>
          <w:sz w:val="20"/>
          <w:szCs w:val="20"/>
        </w:rPr>
        <w:t xml:space="preserve"> Görüşleri.” </w:t>
      </w:r>
      <w:r w:rsidR="00CA5E71" w:rsidRPr="000D7815">
        <w:rPr>
          <w:rFonts w:ascii="Palatino Linotype" w:hAnsi="Palatino Linotype"/>
          <w:iCs/>
          <w:sz w:val="20"/>
          <w:szCs w:val="20"/>
        </w:rPr>
        <w:t>Yayınlanmamış yüksek lisans tezi</w:t>
      </w:r>
      <w:r w:rsidR="00CA5E71" w:rsidRPr="000D7815">
        <w:rPr>
          <w:rFonts w:ascii="Palatino Linotype" w:hAnsi="Palatino Linotype"/>
          <w:sz w:val="20"/>
          <w:szCs w:val="20"/>
        </w:rPr>
        <w:t>, Celal Bayar Üniversitesi Sosyal Bilimler Enstitüsü, Manisa.</w:t>
      </w:r>
    </w:p>
    <w:p w:rsidR="00CA5E71" w:rsidRDefault="00CA5E71" w:rsidP="00514B1B">
      <w:pPr>
        <w:autoSpaceDE w:val="0"/>
        <w:autoSpaceDN w:val="0"/>
        <w:adjustRightInd w:val="0"/>
        <w:spacing w:after="120"/>
        <w:ind w:left="426" w:hanging="426"/>
        <w:jc w:val="both"/>
        <w:rPr>
          <w:rFonts w:ascii="Palatino Linotype" w:eastAsia="TimesNewRoman" w:hAnsi="Palatino Linotype"/>
          <w:sz w:val="20"/>
          <w:szCs w:val="20"/>
        </w:rPr>
      </w:pPr>
      <w:r w:rsidRPr="000D7815">
        <w:rPr>
          <w:rFonts w:ascii="Palatino Linotype" w:hAnsi="Palatino Linotype"/>
          <w:sz w:val="20"/>
          <w:szCs w:val="20"/>
        </w:rPr>
        <w:t xml:space="preserve">URL-1 (2009): What PISA Is? [Online] </w:t>
      </w:r>
      <w:hyperlink r:id="rId14" w:history="1">
        <w:r w:rsidRPr="000D7815">
          <w:rPr>
            <w:rStyle w:val="Kpr"/>
            <w:rFonts w:ascii="Palatino Linotype" w:hAnsi="Palatino Linotype"/>
            <w:color w:val="auto"/>
            <w:sz w:val="20"/>
            <w:szCs w:val="20"/>
            <w:u w:val="none"/>
          </w:rPr>
          <w:t>http://www.pisa.oecd.org/pages/0,3417,en_32252351_32235907_1_1_1_1_1,00.html</w:t>
        </w:r>
      </w:hyperlink>
      <w:r w:rsidRPr="000D7815">
        <w:rPr>
          <w:rFonts w:ascii="Palatino Linotype" w:hAnsi="Palatino Linotype"/>
          <w:sz w:val="20"/>
          <w:szCs w:val="20"/>
        </w:rPr>
        <w:t xml:space="preserve"> adresinden </w:t>
      </w:r>
      <w:r w:rsidRPr="000D7815">
        <w:rPr>
          <w:rFonts w:ascii="Palatino Linotype" w:eastAsia="TimesNewRoman" w:hAnsi="Palatino Linotype"/>
          <w:sz w:val="20"/>
          <w:szCs w:val="20"/>
        </w:rPr>
        <w:t>13 Temmuz 2009 tarihinde indirilmiştir.</w:t>
      </w:r>
    </w:p>
    <w:p w:rsidR="00D36448" w:rsidRPr="000D7815" w:rsidRDefault="00D36448" w:rsidP="00514B1B">
      <w:pPr>
        <w:autoSpaceDE w:val="0"/>
        <w:autoSpaceDN w:val="0"/>
        <w:adjustRightInd w:val="0"/>
        <w:spacing w:after="120"/>
        <w:ind w:left="426" w:hanging="426"/>
        <w:jc w:val="both"/>
        <w:rPr>
          <w:rFonts w:ascii="Palatino Linotype" w:eastAsia="TimesNewRoman" w:hAnsi="Palatino Linotype"/>
          <w:sz w:val="20"/>
          <w:szCs w:val="20"/>
        </w:rPr>
      </w:pPr>
      <w:r>
        <w:rPr>
          <w:rFonts w:ascii="Palatino Linotype" w:hAnsi="Palatino Linotype"/>
          <w:sz w:val="20"/>
          <w:szCs w:val="20"/>
        </w:rPr>
        <w:t xml:space="preserve">Yüksel, E. Ve Artut, P. D. (2010). İlköğretim 6. Sınıf Matematik Ders Kitaplarının Öğretmen ve Öğrenci Görüşleri Doğrultusunda Değerlendirilmesi. IX. Ulusal Fen Bilimleri ve Matematik Eğitimi Kongresi’nde sunulmuş bildiri, İzmir. </w:t>
      </w:r>
    </w:p>
    <w:sectPr w:rsidR="00D36448" w:rsidRPr="000D7815" w:rsidSect="000737FE">
      <w:headerReference w:type="default" r:id="rId15"/>
      <w:footerReference w:type="even"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2D6" w:rsidRDefault="00C242D6">
      <w:r>
        <w:separator/>
      </w:r>
    </w:p>
  </w:endnote>
  <w:endnote w:type="continuationSeparator" w:id="1">
    <w:p w:rsidR="00C242D6" w:rsidRDefault="00C242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A2"/>
    <w:family w:val="roman"/>
    <w:pitch w:val="variable"/>
    <w:sig w:usb0="00000007" w:usb1="00000000" w:usb2="00000000" w:usb3="00000000" w:csb0="00000093" w:csb1="00000000"/>
  </w:font>
  <w:font w:name="Palatino Linotype">
    <w:panose1 w:val="02040502050505030304"/>
    <w:charset w:val="A2"/>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5" w:usb1="08070000" w:usb2="00000010" w:usb3="00000000" w:csb0="00020010" w:csb1="00000000"/>
  </w:font>
  <w:font w:name="TimesNewRomanPSMT">
    <w:panose1 w:val="00000000000000000000"/>
    <w:charset w:val="A2"/>
    <w:family w:val="auto"/>
    <w:notTrueType/>
    <w:pitch w:val="default"/>
    <w:sig w:usb0="00000005" w:usb1="00000000" w:usb2="00000000" w:usb3="00000000" w:csb0="00000010"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PS-ItalicMT">
    <w:panose1 w:val="00000000000000000000"/>
    <w:charset w:val="A2"/>
    <w:family w:val="auto"/>
    <w:notTrueType/>
    <w:pitch w:val="default"/>
    <w:sig w:usb0="00000005" w:usb1="00000000" w:usb2="00000000" w:usb3="00000000" w:csb0="0000001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7E" w:rsidRDefault="000E1879" w:rsidP="00CA5E71">
    <w:pPr>
      <w:pStyle w:val="Altbilgi"/>
      <w:framePr w:wrap="around" w:vAnchor="text" w:hAnchor="margin" w:xAlign="center" w:y="1"/>
      <w:rPr>
        <w:rStyle w:val="SayfaNumaras"/>
      </w:rPr>
    </w:pPr>
    <w:r>
      <w:rPr>
        <w:rStyle w:val="SayfaNumaras"/>
      </w:rPr>
      <w:fldChar w:fldCharType="begin"/>
    </w:r>
    <w:r w:rsidR="003C757E">
      <w:rPr>
        <w:rStyle w:val="SayfaNumaras"/>
      </w:rPr>
      <w:instrText xml:space="preserve">PAGE  </w:instrText>
    </w:r>
    <w:r>
      <w:rPr>
        <w:rStyle w:val="SayfaNumaras"/>
      </w:rPr>
      <w:fldChar w:fldCharType="end"/>
    </w:r>
  </w:p>
  <w:p w:rsidR="003C757E" w:rsidRDefault="003C757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2D6" w:rsidRDefault="00C242D6">
      <w:r>
        <w:separator/>
      </w:r>
    </w:p>
  </w:footnote>
  <w:footnote w:type="continuationSeparator" w:id="1">
    <w:p w:rsidR="00C242D6" w:rsidRDefault="00C242D6">
      <w:r>
        <w:continuationSeparator/>
      </w:r>
    </w:p>
  </w:footnote>
  <w:footnote w:id="2">
    <w:p w:rsidR="003C757E" w:rsidRPr="000F4603" w:rsidRDefault="003C757E">
      <w:pPr>
        <w:pStyle w:val="DipnotMetni"/>
        <w:rPr>
          <w:rFonts w:ascii="Palatino Linotype" w:hAnsi="Palatino Linotype"/>
          <w:sz w:val="18"/>
          <w:szCs w:val="18"/>
        </w:rPr>
      </w:pPr>
      <w:r w:rsidRPr="000F4603">
        <w:rPr>
          <w:rStyle w:val="DipnotBavurusu"/>
          <w:rFonts w:ascii="Palatino Linotype" w:hAnsi="Palatino Linotype"/>
          <w:sz w:val="18"/>
          <w:szCs w:val="18"/>
        </w:rPr>
        <w:t>*</w:t>
      </w:r>
      <w:r w:rsidRPr="000F4603">
        <w:rPr>
          <w:rFonts w:ascii="Palatino Linotype" w:hAnsi="Palatino Linotype"/>
          <w:sz w:val="18"/>
          <w:szCs w:val="18"/>
        </w:rPr>
        <w:t xml:space="preserve"> Arş. Gör. Dr. Tuba İSKENDEROĞLU, KTÜ, Fatih Eğitim Fakültesi, İlköğretim</w:t>
      </w:r>
      <w:r>
        <w:rPr>
          <w:rFonts w:ascii="Palatino Linotype" w:hAnsi="Palatino Linotype"/>
          <w:sz w:val="18"/>
          <w:szCs w:val="18"/>
        </w:rPr>
        <w:t xml:space="preserve"> Bölümü</w:t>
      </w:r>
      <w:r w:rsidRPr="000F4603">
        <w:rPr>
          <w:rFonts w:ascii="Palatino Linotype" w:hAnsi="Palatino Linotype"/>
          <w:sz w:val="18"/>
          <w:szCs w:val="18"/>
        </w:rPr>
        <w:t>,</w:t>
      </w:r>
      <w:r>
        <w:rPr>
          <w:rFonts w:ascii="Palatino Linotype" w:hAnsi="Palatino Linotype"/>
          <w:sz w:val="18"/>
          <w:szCs w:val="18"/>
        </w:rPr>
        <w:t>t</w:t>
      </w:r>
      <w:r w:rsidRPr="000F4603">
        <w:rPr>
          <w:rFonts w:ascii="Palatino Linotype" w:hAnsi="Palatino Linotype"/>
          <w:sz w:val="18"/>
          <w:szCs w:val="18"/>
        </w:rPr>
        <w:t>iskenderoglu@ktu.edu.tr</w:t>
      </w:r>
    </w:p>
  </w:footnote>
  <w:footnote w:id="3">
    <w:p w:rsidR="003C757E" w:rsidRPr="000F4603" w:rsidRDefault="003C757E">
      <w:pPr>
        <w:pStyle w:val="DipnotMetni"/>
        <w:rPr>
          <w:rFonts w:ascii="Palatino Linotype" w:hAnsi="Palatino Linotype"/>
          <w:sz w:val="18"/>
          <w:szCs w:val="18"/>
        </w:rPr>
      </w:pPr>
      <w:r w:rsidRPr="000F4603">
        <w:rPr>
          <w:rStyle w:val="DipnotBavurusu"/>
          <w:rFonts w:ascii="Palatino Linotype" w:hAnsi="Palatino Linotype"/>
          <w:sz w:val="18"/>
          <w:szCs w:val="18"/>
        </w:rPr>
        <w:t>**</w:t>
      </w:r>
      <w:r w:rsidRPr="000F4603">
        <w:rPr>
          <w:rFonts w:ascii="Palatino Linotype" w:hAnsi="Palatino Linotype"/>
          <w:sz w:val="18"/>
          <w:szCs w:val="18"/>
        </w:rPr>
        <w:t xml:space="preserve"> Prof. Dr. Adnan BAKİ, KTÜ, Fatih Eğitim Fakültesi, OFMAE Bölümü, abaki@ktu.edu.tr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57E" w:rsidRDefault="000E1879">
    <w:pPr>
      <w:pStyle w:val="stbilgi"/>
    </w:pPr>
    <w:fldSimple w:instr=" PAGE   \* MERGEFORMAT ">
      <w:r w:rsidR="00C0310F">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334D"/>
    <w:multiLevelType w:val="multilevel"/>
    <w:tmpl w:val="B8088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4C6F"/>
    <w:multiLevelType w:val="hybridMultilevel"/>
    <w:tmpl w:val="2B585A60"/>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1EC51162"/>
    <w:multiLevelType w:val="hybridMultilevel"/>
    <w:tmpl w:val="BB02B72A"/>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Wingdings"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Wingdings"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Wingdings"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3">
    <w:nsid w:val="20A04CF4"/>
    <w:multiLevelType w:val="hybridMultilevel"/>
    <w:tmpl w:val="2AEAB60C"/>
    <w:lvl w:ilvl="0" w:tplc="041F0015">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4">
    <w:nsid w:val="341F50DC"/>
    <w:multiLevelType w:val="hybridMultilevel"/>
    <w:tmpl w:val="B0646CAA"/>
    <w:lvl w:ilvl="0" w:tplc="041F0001">
      <w:start w:val="1"/>
      <w:numFmt w:val="bullet"/>
      <w:lvlText w:val=""/>
      <w:lvlJc w:val="left"/>
      <w:pPr>
        <w:tabs>
          <w:tab w:val="num" w:pos="1260"/>
        </w:tabs>
        <w:ind w:left="1260" w:hanging="360"/>
      </w:pPr>
      <w:rPr>
        <w:rFonts w:ascii="Symbol" w:hAnsi="Symbol" w:hint="default"/>
      </w:rPr>
    </w:lvl>
    <w:lvl w:ilvl="1" w:tplc="041F0003" w:tentative="1">
      <w:start w:val="1"/>
      <w:numFmt w:val="bullet"/>
      <w:lvlText w:val="o"/>
      <w:lvlJc w:val="left"/>
      <w:pPr>
        <w:tabs>
          <w:tab w:val="num" w:pos="1980"/>
        </w:tabs>
        <w:ind w:left="1980" w:hanging="360"/>
      </w:pPr>
      <w:rPr>
        <w:rFonts w:ascii="Courier New" w:hAnsi="Courier New" w:cs="Wingdings" w:hint="default"/>
      </w:rPr>
    </w:lvl>
    <w:lvl w:ilvl="2" w:tplc="041F0005" w:tentative="1">
      <w:start w:val="1"/>
      <w:numFmt w:val="bullet"/>
      <w:lvlText w:val=""/>
      <w:lvlJc w:val="left"/>
      <w:pPr>
        <w:tabs>
          <w:tab w:val="num" w:pos="2700"/>
        </w:tabs>
        <w:ind w:left="2700" w:hanging="360"/>
      </w:pPr>
      <w:rPr>
        <w:rFonts w:ascii="Wingdings" w:hAnsi="Wingdings" w:hint="default"/>
      </w:rPr>
    </w:lvl>
    <w:lvl w:ilvl="3" w:tplc="041F0001" w:tentative="1">
      <w:start w:val="1"/>
      <w:numFmt w:val="bullet"/>
      <w:lvlText w:val=""/>
      <w:lvlJc w:val="left"/>
      <w:pPr>
        <w:tabs>
          <w:tab w:val="num" w:pos="3420"/>
        </w:tabs>
        <w:ind w:left="3420" w:hanging="360"/>
      </w:pPr>
      <w:rPr>
        <w:rFonts w:ascii="Symbol" w:hAnsi="Symbol" w:hint="default"/>
      </w:rPr>
    </w:lvl>
    <w:lvl w:ilvl="4" w:tplc="041F0003" w:tentative="1">
      <w:start w:val="1"/>
      <w:numFmt w:val="bullet"/>
      <w:lvlText w:val="o"/>
      <w:lvlJc w:val="left"/>
      <w:pPr>
        <w:tabs>
          <w:tab w:val="num" w:pos="4140"/>
        </w:tabs>
        <w:ind w:left="4140" w:hanging="360"/>
      </w:pPr>
      <w:rPr>
        <w:rFonts w:ascii="Courier New" w:hAnsi="Courier New" w:cs="Wingdings" w:hint="default"/>
      </w:rPr>
    </w:lvl>
    <w:lvl w:ilvl="5" w:tplc="041F0005" w:tentative="1">
      <w:start w:val="1"/>
      <w:numFmt w:val="bullet"/>
      <w:lvlText w:val=""/>
      <w:lvlJc w:val="left"/>
      <w:pPr>
        <w:tabs>
          <w:tab w:val="num" w:pos="4860"/>
        </w:tabs>
        <w:ind w:left="4860" w:hanging="360"/>
      </w:pPr>
      <w:rPr>
        <w:rFonts w:ascii="Wingdings" w:hAnsi="Wingdings" w:hint="default"/>
      </w:rPr>
    </w:lvl>
    <w:lvl w:ilvl="6" w:tplc="041F0001" w:tentative="1">
      <w:start w:val="1"/>
      <w:numFmt w:val="bullet"/>
      <w:lvlText w:val=""/>
      <w:lvlJc w:val="left"/>
      <w:pPr>
        <w:tabs>
          <w:tab w:val="num" w:pos="5580"/>
        </w:tabs>
        <w:ind w:left="5580" w:hanging="360"/>
      </w:pPr>
      <w:rPr>
        <w:rFonts w:ascii="Symbol" w:hAnsi="Symbol" w:hint="default"/>
      </w:rPr>
    </w:lvl>
    <w:lvl w:ilvl="7" w:tplc="041F0003" w:tentative="1">
      <w:start w:val="1"/>
      <w:numFmt w:val="bullet"/>
      <w:lvlText w:val="o"/>
      <w:lvlJc w:val="left"/>
      <w:pPr>
        <w:tabs>
          <w:tab w:val="num" w:pos="6300"/>
        </w:tabs>
        <w:ind w:left="6300" w:hanging="360"/>
      </w:pPr>
      <w:rPr>
        <w:rFonts w:ascii="Courier New" w:hAnsi="Courier New" w:cs="Wingdings" w:hint="default"/>
      </w:rPr>
    </w:lvl>
    <w:lvl w:ilvl="8" w:tplc="041F0005" w:tentative="1">
      <w:start w:val="1"/>
      <w:numFmt w:val="bullet"/>
      <w:lvlText w:val=""/>
      <w:lvlJc w:val="left"/>
      <w:pPr>
        <w:tabs>
          <w:tab w:val="num" w:pos="7020"/>
        </w:tabs>
        <w:ind w:left="7020" w:hanging="360"/>
      </w:pPr>
      <w:rPr>
        <w:rFonts w:ascii="Wingdings" w:hAnsi="Wingdings" w:hint="default"/>
      </w:rPr>
    </w:lvl>
  </w:abstractNum>
  <w:abstractNum w:abstractNumId="5">
    <w:nsid w:val="37B01A49"/>
    <w:multiLevelType w:val="hybridMultilevel"/>
    <w:tmpl w:val="22A4687A"/>
    <w:lvl w:ilvl="0" w:tplc="1C50A6E4">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nsid w:val="38606B52"/>
    <w:multiLevelType w:val="hybridMultilevel"/>
    <w:tmpl w:val="ADE0EAA2"/>
    <w:lvl w:ilvl="0" w:tplc="00423BAC">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7">
    <w:nsid w:val="4BC63680"/>
    <w:multiLevelType w:val="hybridMultilevel"/>
    <w:tmpl w:val="DD4648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2845CC2"/>
    <w:multiLevelType w:val="hybridMultilevel"/>
    <w:tmpl w:val="41D02B32"/>
    <w:lvl w:ilvl="0" w:tplc="E4EE26F0">
      <w:start w:val="1"/>
      <w:numFmt w:val="upp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9">
    <w:nsid w:val="586C61AF"/>
    <w:multiLevelType w:val="hybridMultilevel"/>
    <w:tmpl w:val="4C302ADA"/>
    <w:lvl w:ilvl="0" w:tplc="DF845E7C">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A0E16DA"/>
    <w:multiLevelType w:val="multilevel"/>
    <w:tmpl w:val="57DC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050898"/>
    <w:multiLevelType w:val="hybridMultilevel"/>
    <w:tmpl w:val="B964BD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1"/>
  </w:num>
  <w:num w:numId="4">
    <w:abstractNumId w:val="2"/>
  </w:num>
  <w:num w:numId="5">
    <w:abstractNumId w:val="6"/>
  </w:num>
  <w:num w:numId="6">
    <w:abstractNumId w:val="10"/>
  </w:num>
  <w:num w:numId="7">
    <w:abstractNumId w:val="0"/>
  </w:num>
  <w:num w:numId="8">
    <w:abstractNumId w:val="7"/>
  </w:num>
  <w:num w:numId="9">
    <w:abstractNumId w:val="5"/>
  </w:num>
  <w:num w:numId="10">
    <w:abstractNumId w:val="3"/>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9"/>
  <w:hyphenationZone w:val="425"/>
  <w:characterSpacingControl w:val="doNotCompress"/>
  <w:footnotePr>
    <w:footnote w:id="0"/>
    <w:footnote w:id="1"/>
  </w:footnotePr>
  <w:endnotePr>
    <w:endnote w:id="0"/>
    <w:endnote w:id="1"/>
  </w:endnotePr>
  <w:compat/>
  <w:rsids>
    <w:rsidRoot w:val="00627064"/>
    <w:rsid w:val="00005F01"/>
    <w:rsid w:val="00016AA6"/>
    <w:rsid w:val="00021327"/>
    <w:rsid w:val="000270F9"/>
    <w:rsid w:val="000329E4"/>
    <w:rsid w:val="00034B3A"/>
    <w:rsid w:val="00065FDF"/>
    <w:rsid w:val="000706C8"/>
    <w:rsid w:val="000737FE"/>
    <w:rsid w:val="00074F00"/>
    <w:rsid w:val="0008192B"/>
    <w:rsid w:val="00095F9D"/>
    <w:rsid w:val="000B4A07"/>
    <w:rsid w:val="000C1A4F"/>
    <w:rsid w:val="000C5567"/>
    <w:rsid w:val="000C6DAB"/>
    <w:rsid w:val="000D0058"/>
    <w:rsid w:val="000D7815"/>
    <w:rsid w:val="000E0B34"/>
    <w:rsid w:val="000E1879"/>
    <w:rsid w:val="000F4603"/>
    <w:rsid w:val="000F748D"/>
    <w:rsid w:val="000F773B"/>
    <w:rsid w:val="00101C59"/>
    <w:rsid w:val="0010685F"/>
    <w:rsid w:val="00113F30"/>
    <w:rsid w:val="001163D9"/>
    <w:rsid w:val="0012571F"/>
    <w:rsid w:val="00126483"/>
    <w:rsid w:val="00136F8B"/>
    <w:rsid w:val="00141E83"/>
    <w:rsid w:val="00151C23"/>
    <w:rsid w:val="001523C1"/>
    <w:rsid w:val="001551C2"/>
    <w:rsid w:val="00160BB3"/>
    <w:rsid w:val="00163AB5"/>
    <w:rsid w:val="00171B31"/>
    <w:rsid w:val="00173646"/>
    <w:rsid w:val="00192527"/>
    <w:rsid w:val="001B0CBB"/>
    <w:rsid w:val="001B6220"/>
    <w:rsid w:val="001C1155"/>
    <w:rsid w:val="001D637A"/>
    <w:rsid w:val="001E1ED7"/>
    <w:rsid w:val="001E4DDB"/>
    <w:rsid w:val="001E5178"/>
    <w:rsid w:val="001E7BCB"/>
    <w:rsid w:val="001F63DC"/>
    <w:rsid w:val="001F6706"/>
    <w:rsid w:val="00207B2F"/>
    <w:rsid w:val="0021613F"/>
    <w:rsid w:val="002224BD"/>
    <w:rsid w:val="00226BD8"/>
    <w:rsid w:val="0022737B"/>
    <w:rsid w:val="00240A52"/>
    <w:rsid w:val="00241711"/>
    <w:rsid w:val="00246D9A"/>
    <w:rsid w:val="00273E32"/>
    <w:rsid w:val="00287ADF"/>
    <w:rsid w:val="00290147"/>
    <w:rsid w:val="002971AA"/>
    <w:rsid w:val="00297A3F"/>
    <w:rsid w:val="002B0EA8"/>
    <w:rsid w:val="002C7D33"/>
    <w:rsid w:val="002D74B0"/>
    <w:rsid w:val="002E3F66"/>
    <w:rsid w:val="002E5066"/>
    <w:rsid w:val="002F3F0C"/>
    <w:rsid w:val="002F5546"/>
    <w:rsid w:val="00323B0D"/>
    <w:rsid w:val="00333F8D"/>
    <w:rsid w:val="00335AD6"/>
    <w:rsid w:val="00346595"/>
    <w:rsid w:val="00360A9F"/>
    <w:rsid w:val="00372F46"/>
    <w:rsid w:val="003917DF"/>
    <w:rsid w:val="00391E2F"/>
    <w:rsid w:val="003960D8"/>
    <w:rsid w:val="003B15B2"/>
    <w:rsid w:val="003B4AFD"/>
    <w:rsid w:val="003C47B2"/>
    <w:rsid w:val="003C757E"/>
    <w:rsid w:val="003D1C5F"/>
    <w:rsid w:val="003D4A60"/>
    <w:rsid w:val="003F30E3"/>
    <w:rsid w:val="003F391F"/>
    <w:rsid w:val="00404771"/>
    <w:rsid w:val="00453393"/>
    <w:rsid w:val="00467C92"/>
    <w:rsid w:val="00472F89"/>
    <w:rsid w:val="00486641"/>
    <w:rsid w:val="004902C9"/>
    <w:rsid w:val="00492046"/>
    <w:rsid w:val="00493358"/>
    <w:rsid w:val="004A4763"/>
    <w:rsid w:val="004C075D"/>
    <w:rsid w:val="004C1E87"/>
    <w:rsid w:val="004E326E"/>
    <w:rsid w:val="0050198D"/>
    <w:rsid w:val="00506FC0"/>
    <w:rsid w:val="00514B1B"/>
    <w:rsid w:val="0052050D"/>
    <w:rsid w:val="00530709"/>
    <w:rsid w:val="005377CB"/>
    <w:rsid w:val="005502EF"/>
    <w:rsid w:val="005661E5"/>
    <w:rsid w:val="0056690F"/>
    <w:rsid w:val="005709C7"/>
    <w:rsid w:val="0057231A"/>
    <w:rsid w:val="0058248D"/>
    <w:rsid w:val="0059157F"/>
    <w:rsid w:val="005A25D8"/>
    <w:rsid w:val="005A3A45"/>
    <w:rsid w:val="005C5A83"/>
    <w:rsid w:val="005F1EAA"/>
    <w:rsid w:val="005F5594"/>
    <w:rsid w:val="006010EF"/>
    <w:rsid w:val="00614A59"/>
    <w:rsid w:val="00627064"/>
    <w:rsid w:val="00632EA9"/>
    <w:rsid w:val="006335B3"/>
    <w:rsid w:val="00641E9B"/>
    <w:rsid w:val="00674EFA"/>
    <w:rsid w:val="00677470"/>
    <w:rsid w:val="0068012E"/>
    <w:rsid w:val="00680320"/>
    <w:rsid w:val="006908E6"/>
    <w:rsid w:val="006D316C"/>
    <w:rsid w:val="006D6A82"/>
    <w:rsid w:val="006E78E8"/>
    <w:rsid w:val="00704828"/>
    <w:rsid w:val="007064E6"/>
    <w:rsid w:val="00706AC8"/>
    <w:rsid w:val="00706FDE"/>
    <w:rsid w:val="00707FE9"/>
    <w:rsid w:val="00713A36"/>
    <w:rsid w:val="00716738"/>
    <w:rsid w:val="00741A7B"/>
    <w:rsid w:val="00757BF1"/>
    <w:rsid w:val="00760479"/>
    <w:rsid w:val="00766195"/>
    <w:rsid w:val="007876FA"/>
    <w:rsid w:val="00791190"/>
    <w:rsid w:val="0079487C"/>
    <w:rsid w:val="00794C2B"/>
    <w:rsid w:val="007A35D9"/>
    <w:rsid w:val="007A3C4F"/>
    <w:rsid w:val="007B1203"/>
    <w:rsid w:val="007C4B9B"/>
    <w:rsid w:val="007C5BA0"/>
    <w:rsid w:val="007D4747"/>
    <w:rsid w:val="007D730D"/>
    <w:rsid w:val="007E3E42"/>
    <w:rsid w:val="007F4E44"/>
    <w:rsid w:val="0080460E"/>
    <w:rsid w:val="00806171"/>
    <w:rsid w:val="0082643F"/>
    <w:rsid w:val="00842B1C"/>
    <w:rsid w:val="00854E62"/>
    <w:rsid w:val="00854E89"/>
    <w:rsid w:val="00856607"/>
    <w:rsid w:val="00862A97"/>
    <w:rsid w:val="00865107"/>
    <w:rsid w:val="0086759E"/>
    <w:rsid w:val="008844BE"/>
    <w:rsid w:val="008906DF"/>
    <w:rsid w:val="00895CD4"/>
    <w:rsid w:val="008B6787"/>
    <w:rsid w:val="008D74D4"/>
    <w:rsid w:val="008E62DF"/>
    <w:rsid w:val="008F51F6"/>
    <w:rsid w:val="00921FF1"/>
    <w:rsid w:val="0092274B"/>
    <w:rsid w:val="00934AD9"/>
    <w:rsid w:val="00936EB5"/>
    <w:rsid w:val="00944920"/>
    <w:rsid w:val="009510A5"/>
    <w:rsid w:val="00951718"/>
    <w:rsid w:val="009958BF"/>
    <w:rsid w:val="009A00A7"/>
    <w:rsid w:val="009F41BA"/>
    <w:rsid w:val="009F5C21"/>
    <w:rsid w:val="00A05372"/>
    <w:rsid w:val="00A1081F"/>
    <w:rsid w:val="00A170FB"/>
    <w:rsid w:val="00A21E8F"/>
    <w:rsid w:val="00A33F13"/>
    <w:rsid w:val="00A41635"/>
    <w:rsid w:val="00A641FD"/>
    <w:rsid w:val="00A70B19"/>
    <w:rsid w:val="00A764F1"/>
    <w:rsid w:val="00A76972"/>
    <w:rsid w:val="00A811F7"/>
    <w:rsid w:val="00A96118"/>
    <w:rsid w:val="00AA27BD"/>
    <w:rsid w:val="00AB01F8"/>
    <w:rsid w:val="00AB0784"/>
    <w:rsid w:val="00AD0DA7"/>
    <w:rsid w:val="00AD6CBB"/>
    <w:rsid w:val="00AE50A8"/>
    <w:rsid w:val="00AE7E3F"/>
    <w:rsid w:val="00B1026C"/>
    <w:rsid w:val="00B112D5"/>
    <w:rsid w:val="00B13CC4"/>
    <w:rsid w:val="00B159D8"/>
    <w:rsid w:val="00B16098"/>
    <w:rsid w:val="00B16B9E"/>
    <w:rsid w:val="00B40C60"/>
    <w:rsid w:val="00B707BE"/>
    <w:rsid w:val="00B75C24"/>
    <w:rsid w:val="00B85EA2"/>
    <w:rsid w:val="00BA787C"/>
    <w:rsid w:val="00BB20C5"/>
    <w:rsid w:val="00BB6DA2"/>
    <w:rsid w:val="00BC5342"/>
    <w:rsid w:val="00BD7318"/>
    <w:rsid w:val="00BE38D5"/>
    <w:rsid w:val="00BE7B6B"/>
    <w:rsid w:val="00BF2020"/>
    <w:rsid w:val="00BF6A6F"/>
    <w:rsid w:val="00BF6DCC"/>
    <w:rsid w:val="00C01761"/>
    <w:rsid w:val="00C0310F"/>
    <w:rsid w:val="00C04D4B"/>
    <w:rsid w:val="00C213B1"/>
    <w:rsid w:val="00C23959"/>
    <w:rsid w:val="00C2426E"/>
    <w:rsid w:val="00C242D6"/>
    <w:rsid w:val="00C27F79"/>
    <w:rsid w:val="00C33472"/>
    <w:rsid w:val="00C46284"/>
    <w:rsid w:val="00C47584"/>
    <w:rsid w:val="00C510AA"/>
    <w:rsid w:val="00C513BD"/>
    <w:rsid w:val="00C55912"/>
    <w:rsid w:val="00C7418E"/>
    <w:rsid w:val="00C75CAE"/>
    <w:rsid w:val="00C80E4F"/>
    <w:rsid w:val="00C8214E"/>
    <w:rsid w:val="00C94D8C"/>
    <w:rsid w:val="00CA2191"/>
    <w:rsid w:val="00CA5E71"/>
    <w:rsid w:val="00CB3D2A"/>
    <w:rsid w:val="00CC62E7"/>
    <w:rsid w:val="00CC75A9"/>
    <w:rsid w:val="00CD27CC"/>
    <w:rsid w:val="00CD7F65"/>
    <w:rsid w:val="00CF1824"/>
    <w:rsid w:val="00CF4DAD"/>
    <w:rsid w:val="00D04D9B"/>
    <w:rsid w:val="00D240A5"/>
    <w:rsid w:val="00D3003D"/>
    <w:rsid w:val="00D32757"/>
    <w:rsid w:val="00D35737"/>
    <w:rsid w:val="00D36448"/>
    <w:rsid w:val="00D70230"/>
    <w:rsid w:val="00D70F6C"/>
    <w:rsid w:val="00D75A3A"/>
    <w:rsid w:val="00D77D64"/>
    <w:rsid w:val="00DA30FC"/>
    <w:rsid w:val="00DA6E21"/>
    <w:rsid w:val="00DC3215"/>
    <w:rsid w:val="00DC387D"/>
    <w:rsid w:val="00DC656E"/>
    <w:rsid w:val="00DD1B30"/>
    <w:rsid w:val="00DD34D7"/>
    <w:rsid w:val="00DD76DE"/>
    <w:rsid w:val="00DE4420"/>
    <w:rsid w:val="00DF08A9"/>
    <w:rsid w:val="00DF24C7"/>
    <w:rsid w:val="00DF3776"/>
    <w:rsid w:val="00E1609D"/>
    <w:rsid w:val="00E2258C"/>
    <w:rsid w:val="00E25B59"/>
    <w:rsid w:val="00E3061D"/>
    <w:rsid w:val="00E31991"/>
    <w:rsid w:val="00E34FD3"/>
    <w:rsid w:val="00E44B01"/>
    <w:rsid w:val="00E65F81"/>
    <w:rsid w:val="00E6674D"/>
    <w:rsid w:val="00E71F98"/>
    <w:rsid w:val="00E76F76"/>
    <w:rsid w:val="00E85598"/>
    <w:rsid w:val="00E8687E"/>
    <w:rsid w:val="00EA1450"/>
    <w:rsid w:val="00EC3936"/>
    <w:rsid w:val="00EC5193"/>
    <w:rsid w:val="00EC76EB"/>
    <w:rsid w:val="00EF452A"/>
    <w:rsid w:val="00F02AC2"/>
    <w:rsid w:val="00F048DA"/>
    <w:rsid w:val="00F173A4"/>
    <w:rsid w:val="00F174E7"/>
    <w:rsid w:val="00F212B4"/>
    <w:rsid w:val="00F30D52"/>
    <w:rsid w:val="00F33C02"/>
    <w:rsid w:val="00F62603"/>
    <w:rsid w:val="00F64D26"/>
    <w:rsid w:val="00F67667"/>
    <w:rsid w:val="00FB3EE7"/>
    <w:rsid w:val="00FB5B56"/>
    <w:rsid w:val="00FD4754"/>
    <w:rsid w:val="00FD479F"/>
    <w:rsid w:val="00FF4F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F4F"/>
    <w:rPr>
      <w:sz w:val="24"/>
      <w:szCs w:val="24"/>
    </w:rPr>
  </w:style>
  <w:style w:type="paragraph" w:styleId="Balk2">
    <w:name w:val="heading 2"/>
    <w:basedOn w:val="Normal"/>
    <w:qFormat/>
    <w:rsid w:val="00627064"/>
    <w:pPr>
      <w:spacing w:before="100" w:beforeAutospacing="1" w:after="100" w:afterAutospacing="1"/>
      <w:outlineLvl w:val="1"/>
    </w:pPr>
    <w:rPr>
      <w:b/>
      <w:bCs/>
      <w:sz w:val="36"/>
      <w:szCs w:val="36"/>
    </w:rPr>
  </w:style>
  <w:style w:type="paragraph" w:styleId="Balk5">
    <w:name w:val="heading 5"/>
    <w:basedOn w:val="Normal"/>
    <w:next w:val="Normal"/>
    <w:qFormat/>
    <w:rsid w:val="00256DB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627064"/>
    <w:pPr>
      <w:spacing w:before="100" w:beforeAutospacing="1" w:after="100" w:afterAutospacing="1"/>
    </w:pPr>
  </w:style>
  <w:style w:type="character" w:customStyle="1" w:styleId="h3">
    <w:name w:val="h3"/>
    <w:basedOn w:val="VarsaylanParagrafYazTipi"/>
    <w:rsid w:val="00627064"/>
  </w:style>
  <w:style w:type="character" w:customStyle="1" w:styleId="h4">
    <w:name w:val="h4"/>
    <w:basedOn w:val="VarsaylanParagrafYazTipi"/>
    <w:rsid w:val="00627064"/>
  </w:style>
  <w:style w:type="paragraph" w:styleId="Altbilgi">
    <w:name w:val="footer"/>
    <w:basedOn w:val="Normal"/>
    <w:link w:val="AltbilgiChar"/>
    <w:uiPriority w:val="99"/>
    <w:rsid w:val="00627064"/>
    <w:pPr>
      <w:tabs>
        <w:tab w:val="center" w:pos="4536"/>
        <w:tab w:val="right" w:pos="9072"/>
      </w:tabs>
    </w:pPr>
  </w:style>
  <w:style w:type="character" w:styleId="SayfaNumaras">
    <w:name w:val="page number"/>
    <w:basedOn w:val="VarsaylanParagrafYazTipi"/>
    <w:rsid w:val="00627064"/>
  </w:style>
  <w:style w:type="character" w:customStyle="1" w:styleId="mw-headline">
    <w:name w:val="mw-headline"/>
    <w:basedOn w:val="VarsaylanParagrafYazTipi"/>
    <w:rsid w:val="00627064"/>
  </w:style>
  <w:style w:type="table" w:styleId="TabloKlavuzu">
    <w:name w:val="Table Grid"/>
    <w:basedOn w:val="NormalTablo"/>
    <w:rsid w:val="00FC3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Girintisi">
    <w:name w:val="Body Text Indent"/>
    <w:basedOn w:val="Normal"/>
    <w:rsid w:val="002541C7"/>
    <w:pPr>
      <w:ind w:left="-2268"/>
    </w:pPr>
  </w:style>
  <w:style w:type="paragraph" w:styleId="GvdeMetniGirintisi2">
    <w:name w:val="Body Text Indent 2"/>
    <w:basedOn w:val="Normal"/>
    <w:rsid w:val="003B4673"/>
    <w:pPr>
      <w:spacing w:after="120" w:line="480" w:lineRule="auto"/>
      <w:ind w:left="283"/>
    </w:pPr>
  </w:style>
  <w:style w:type="paragraph" w:styleId="GvdeMetni3">
    <w:name w:val="Body Text 3"/>
    <w:basedOn w:val="Normal"/>
    <w:rsid w:val="00253FB7"/>
    <w:pPr>
      <w:spacing w:after="120"/>
    </w:pPr>
    <w:rPr>
      <w:sz w:val="16"/>
      <w:szCs w:val="16"/>
    </w:rPr>
  </w:style>
  <w:style w:type="paragraph" w:customStyle="1" w:styleId="stem">
    <w:name w:val="stem"/>
    <w:basedOn w:val="Normal"/>
    <w:rsid w:val="007234DD"/>
    <w:pPr>
      <w:keepNext/>
      <w:spacing w:after="220"/>
    </w:pPr>
    <w:rPr>
      <w:rFonts w:ascii="Arial" w:hAnsi="Arial"/>
      <w:sz w:val="22"/>
      <w:szCs w:val="20"/>
      <w:lang w:val="en-AU"/>
    </w:rPr>
  </w:style>
  <w:style w:type="paragraph" w:customStyle="1" w:styleId="stem11kwn">
    <w:name w:val="stem_11_kwn"/>
    <w:basedOn w:val="Normal"/>
    <w:rsid w:val="007234DD"/>
    <w:pPr>
      <w:keepNext/>
      <w:spacing w:after="220"/>
    </w:pPr>
    <w:rPr>
      <w:rFonts w:ascii="Arial" w:hAnsi="Arial"/>
      <w:sz w:val="22"/>
      <w:szCs w:val="20"/>
      <w:lang w:val="en-AU"/>
    </w:rPr>
  </w:style>
  <w:style w:type="paragraph" w:customStyle="1" w:styleId="arial9L">
    <w:name w:val="arial9L"/>
    <w:basedOn w:val="Normal"/>
    <w:rsid w:val="007234DD"/>
    <w:rPr>
      <w:rFonts w:ascii="Arial" w:hAnsi="Arial"/>
      <w:snapToGrid w:val="0"/>
      <w:sz w:val="18"/>
      <w:szCs w:val="20"/>
      <w:lang w:val="en-US"/>
    </w:rPr>
  </w:style>
  <w:style w:type="paragraph" w:customStyle="1" w:styleId="Times10BC">
    <w:name w:val="Times10_B_C"/>
    <w:basedOn w:val="Normal"/>
    <w:rsid w:val="00335ACD"/>
    <w:pPr>
      <w:jc w:val="center"/>
    </w:pPr>
    <w:rPr>
      <w:b/>
      <w:sz w:val="20"/>
      <w:szCs w:val="20"/>
      <w:lang w:val="en-AU"/>
    </w:rPr>
  </w:style>
  <w:style w:type="paragraph" w:customStyle="1" w:styleId="Arial11">
    <w:name w:val="Arial11"/>
    <w:basedOn w:val="Normal"/>
    <w:rsid w:val="00335ACD"/>
    <w:pPr>
      <w:tabs>
        <w:tab w:val="right" w:pos="3402"/>
        <w:tab w:val="left" w:pos="5103"/>
        <w:tab w:val="right" w:pos="7655"/>
      </w:tabs>
      <w:ind w:left="851"/>
    </w:pPr>
    <w:rPr>
      <w:rFonts w:ascii="Arial" w:hAnsi="Arial"/>
      <w:sz w:val="22"/>
      <w:szCs w:val="20"/>
      <w:lang w:val="en-GB"/>
    </w:rPr>
  </w:style>
  <w:style w:type="paragraph" w:customStyle="1" w:styleId="Graphics1">
    <w:name w:val="Graphics_1"/>
    <w:basedOn w:val="Normal"/>
    <w:rsid w:val="00335ACD"/>
    <w:pPr>
      <w:widowControl w:val="0"/>
      <w:jc w:val="center"/>
    </w:pPr>
    <w:rPr>
      <w:sz w:val="22"/>
      <w:szCs w:val="20"/>
      <w:lang w:val="en-AU"/>
    </w:rPr>
  </w:style>
  <w:style w:type="paragraph" w:customStyle="1" w:styleId="stringheadexample">
    <w:name w:val="string head example"/>
    <w:basedOn w:val="Normal"/>
    <w:rsid w:val="00256DB3"/>
    <w:pPr>
      <w:spacing w:before="40" w:after="60"/>
      <w:jc w:val="center"/>
    </w:pPr>
    <w:rPr>
      <w:rFonts w:ascii="Arial" w:hAnsi="Arial"/>
      <w:b/>
      <w:sz w:val="22"/>
      <w:szCs w:val="20"/>
      <w:lang w:val="en-GB" w:eastAsia="en-US"/>
    </w:rPr>
  </w:style>
  <w:style w:type="paragraph" w:customStyle="1" w:styleId="ariel10L">
    <w:name w:val="ariel10L"/>
    <w:basedOn w:val="Normal"/>
    <w:rsid w:val="00256DB3"/>
    <w:rPr>
      <w:rFonts w:ascii="Arial" w:hAnsi="Arial"/>
      <w:sz w:val="20"/>
      <w:szCs w:val="20"/>
      <w:lang w:val="en-AU" w:eastAsia="en-US"/>
    </w:rPr>
  </w:style>
  <w:style w:type="paragraph" w:styleId="stbilgi">
    <w:name w:val="header"/>
    <w:basedOn w:val="Normal"/>
    <w:link w:val="stbilgiChar"/>
    <w:uiPriority w:val="99"/>
    <w:rsid w:val="00AB5FD3"/>
    <w:pPr>
      <w:tabs>
        <w:tab w:val="center" w:pos="4536"/>
        <w:tab w:val="right" w:pos="9072"/>
      </w:tabs>
    </w:pPr>
  </w:style>
  <w:style w:type="character" w:styleId="Kpr">
    <w:name w:val="Hyperlink"/>
    <w:basedOn w:val="VarsaylanParagrafYazTipi"/>
    <w:uiPriority w:val="99"/>
    <w:unhideWhenUsed/>
    <w:rsid w:val="00483130"/>
    <w:rPr>
      <w:color w:val="0000FF"/>
      <w:u w:val="single"/>
    </w:rPr>
  </w:style>
  <w:style w:type="character" w:customStyle="1" w:styleId="stbilgiChar">
    <w:name w:val="Üstbilgi Char"/>
    <w:basedOn w:val="VarsaylanParagrafYazTipi"/>
    <w:link w:val="stbilgi"/>
    <w:uiPriority w:val="99"/>
    <w:rsid w:val="00C60CF7"/>
    <w:rPr>
      <w:sz w:val="24"/>
      <w:szCs w:val="24"/>
      <w:lang w:val="tr-TR" w:eastAsia="tr-TR"/>
    </w:rPr>
  </w:style>
  <w:style w:type="character" w:customStyle="1" w:styleId="AltbilgiChar">
    <w:name w:val="Altbilgi Char"/>
    <w:basedOn w:val="VarsaylanParagrafYazTipi"/>
    <w:link w:val="Altbilgi"/>
    <w:uiPriority w:val="99"/>
    <w:rsid w:val="00C60CF7"/>
    <w:rPr>
      <w:sz w:val="24"/>
      <w:szCs w:val="24"/>
      <w:lang w:val="tr-TR" w:eastAsia="tr-TR"/>
    </w:rPr>
  </w:style>
  <w:style w:type="character" w:styleId="AklamaBavurusu">
    <w:name w:val="annotation reference"/>
    <w:basedOn w:val="VarsaylanParagrafYazTipi"/>
    <w:uiPriority w:val="99"/>
    <w:unhideWhenUsed/>
    <w:rsid w:val="00C60CF7"/>
    <w:rPr>
      <w:sz w:val="16"/>
      <w:szCs w:val="16"/>
    </w:rPr>
  </w:style>
  <w:style w:type="paragraph" w:styleId="AklamaMetni">
    <w:name w:val="annotation text"/>
    <w:basedOn w:val="Normal"/>
    <w:link w:val="AklamaMetniChar"/>
    <w:uiPriority w:val="99"/>
    <w:unhideWhenUsed/>
    <w:rsid w:val="00C60CF7"/>
    <w:pPr>
      <w:spacing w:after="200"/>
    </w:pPr>
    <w:rPr>
      <w:rFonts w:ascii="Cambria" w:eastAsia="Cambria" w:hAnsi="Cambria"/>
      <w:sz w:val="20"/>
      <w:szCs w:val="20"/>
      <w:lang w:eastAsia="en-US"/>
    </w:rPr>
  </w:style>
  <w:style w:type="character" w:customStyle="1" w:styleId="AklamaMetniChar">
    <w:name w:val="Açıklama Metni Char"/>
    <w:basedOn w:val="VarsaylanParagrafYazTipi"/>
    <w:link w:val="AklamaMetni"/>
    <w:uiPriority w:val="99"/>
    <w:rsid w:val="00C60CF7"/>
    <w:rPr>
      <w:rFonts w:ascii="Cambria" w:eastAsia="Cambria" w:hAnsi="Cambria" w:cs="Times New Roman"/>
      <w:lang w:val="tr-TR"/>
    </w:rPr>
  </w:style>
  <w:style w:type="paragraph" w:styleId="AklamaKonusu">
    <w:name w:val="annotation subject"/>
    <w:basedOn w:val="AklamaMetni"/>
    <w:next w:val="AklamaMetni"/>
    <w:link w:val="AklamaKonusuChar"/>
    <w:uiPriority w:val="99"/>
    <w:unhideWhenUsed/>
    <w:rsid w:val="00C60CF7"/>
    <w:rPr>
      <w:b/>
      <w:bCs/>
    </w:rPr>
  </w:style>
  <w:style w:type="character" w:customStyle="1" w:styleId="AklamaKonusuChar">
    <w:name w:val="Açıklama Konusu Char"/>
    <w:basedOn w:val="AklamaMetniChar"/>
    <w:link w:val="AklamaKonusu"/>
    <w:uiPriority w:val="99"/>
    <w:rsid w:val="00C60CF7"/>
    <w:rPr>
      <w:b/>
      <w:bCs/>
    </w:rPr>
  </w:style>
  <w:style w:type="paragraph" w:styleId="BalonMetni">
    <w:name w:val="Balloon Text"/>
    <w:basedOn w:val="Normal"/>
    <w:link w:val="BalonMetniChar"/>
    <w:uiPriority w:val="99"/>
    <w:unhideWhenUsed/>
    <w:rsid w:val="00C60CF7"/>
    <w:rPr>
      <w:rFonts w:ascii="Tahoma" w:eastAsia="Cambria" w:hAnsi="Tahoma" w:cs="Tahoma"/>
      <w:sz w:val="16"/>
      <w:szCs w:val="16"/>
      <w:lang w:eastAsia="en-US"/>
    </w:rPr>
  </w:style>
  <w:style w:type="character" w:customStyle="1" w:styleId="BalonMetniChar">
    <w:name w:val="Balon Metni Char"/>
    <w:basedOn w:val="VarsaylanParagrafYazTipi"/>
    <w:link w:val="BalonMetni"/>
    <w:uiPriority w:val="99"/>
    <w:rsid w:val="00C60CF7"/>
    <w:rPr>
      <w:rFonts w:ascii="Tahoma" w:eastAsia="Cambria" w:hAnsi="Tahoma" w:cs="Tahoma"/>
      <w:sz w:val="16"/>
      <w:szCs w:val="16"/>
      <w:lang w:val="tr-TR"/>
    </w:rPr>
  </w:style>
  <w:style w:type="paragraph" w:styleId="DipnotMetni">
    <w:name w:val="footnote text"/>
    <w:basedOn w:val="Normal"/>
    <w:link w:val="DipnotMetniChar"/>
    <w:rsid w:val="009C1195"/>
  </w:style>
  <w:style w:type="character" w:customStyle="1" w:styleId="DipnotMetniChar">
    <w:name w:val="Dipnot Metni Char"/>
    <w:basedOn w:val="VarsaylanParagrafYazTipi"/>
    <w:link w:val="DipnotMetni"/>
    <w:rsid w:val="009C1195"/>
    <w:rPr>
      <w:sz w:val="24"/>
      <w:szCs w:val="24"/>
      <w:lang w:val="tr-TR" w:eastAsia="tr-TR"/>
    </w:rPr>
  </w:style>
  <w:style w:type="character" w:styleId="DipnotBavurusu">
    <w:name w:val="footnote reference"/>
    <w:basedOn w:val="VarsaylanParagrafYazTipi"/>
    <w:rsid w:val="009C1195"/>
    <w:rPr>
      <w:vertAlign w:val="superscript"/>
    </w:rPr>
  </w:style>
  <w:style w:type="paragraph" w:styleId="SonnotMetni">
    <w:name w:val="endnote text"/>
    <w:basedOn w:val="Normal"/>
    <w:link w:val="SonnotMetniChar"/>
    <w:rsid w:val="00A811F7"/>
    <w:rPr>
      <w:sz w:val="20"/>
      <w:szCs w:val="20"/>
    </w:rPr>
  </w:style>
  <w:style w:type="character" w:customStyle="1" w:styleId="SonnotMetniChar">
    <w:name w:val="Sonnot Metni Char"/>
    <w:basedOn w:val="VarsaylanParagrafYazTipi"/>
    <w:link w:val="SonnotMetni"/>
    <w:rsid w:val="00A811F7"/>
  </w:style>
  <w:style w:type="character" w:styleId="SonnotBavurusu">
    <w:name w:val="endnote reference"/>
    <w:basedOn w:val="VarsaylanParagrafYazTipi"/>
    <w:rsid w:val="00A811F7"/>
    <w:rPr>
      <w:vertAlign w:val="superscript"/>
    </w:rPr>
  </w:style>
  <w:style w:type="paragraph" w:styleId="ListeParagraf">
    <w:name w:val="List Paragraph"/>
    <w:basedOn w:val="Normal"/>
    <w:uiPriority w:val="34"/>
    <w:qFormat/>
    <w:rsid w:val="003C757E"/>
    <w:pPr>
      <w:ind w:left="720"/>
      <w:contextualSpacing/>
    </w:pPr>
  </w:style>
</w:styles>
</file>

<file path=word/webSettings.xml><?xml version="1.0" encoding="utf-8"?>
<w:webSettings xmlns:r="http://schemas.openxmlformats.org/officeDocument/2006/relationships" xmlns:w="http://schemas.openxmlformats.org/wordprocessingml/2006/main">
  <w:divs>
    <w:div w:id="430246216">
      <w:bodyDiv w:val="1"/>
      <w:marLeft w:val="0"/>
      <w:marRight w:val="0"/>
      <w:marTop w:val="0"/>
      <w:marBottom w:val="0"/>
      <w:divBdr>
        <w:top w:val="none" w:sz="0" w:space="0" w:color="auto"/>
        <w:left w:val="none" w:sz="0" w:space="0" w:color="auto"/>
        <w:bottom w:val="none" w:sz="0" w:space="0" w:color="auto"/>
        <w:right w:val="none" w:sz="0" w:space="0" w:color="auto"/>
      </w:divBdr>
      <w:divsChild>
        <w:div w:id="1892493265">
          <w:marLeft w:val="0"/>
          <w:marRight w:val="0"/>
          <w:marTop w:val="0"/>
          <w:marBottom w:val="0"/>
          <w:divBdr>
            <w:top w:val="none" w:sz="0" w:space="0" w:color="auto"/>
            <w:left w:val="none" w:sz="0" w:space="0" w:color="auto"/>
            <w:bottom w:val="none" w:sz="0" w:space="0" w:color="auto"/>
            <w:right w:val="none" w:sz="0" w:space="0" w:color="auto"/>
          </w:divBdr>
        </w:div>
      </w:divsChild>
    </w:div>
    <w:div w:id="1916545318">
      <w:bodyDiv w:val="1"/>
      <w:marLeft w:val="0"/>
      <w:marRight w:val="0"/>
      <w:marTop w:val="0"/>
      <w:marBottom w:val="0"/>
      <w:divBdr>
        <w:top w:val="none" w:sz="0" w:space="0" w:color="auto"/>
        <w:left w:val="none" w:sz="0" w:space="0" w:color="auto"/>
        <w:bottom w:val="none" w:sz="0" w:space="0" w:color="auto"/>
        <w:right w:val="none" w:sz="0" w:space="0" w:color="auto"/>
      </w:divBdr>
      <w:divsChild>
        <w:div w:id="529074710">
          <w:marLeft w:val="0"/>
          <w:marRight w:val="0"/>
          <w:marTop w:val="0"/>
          <w:marBottom w:val="0"/>
          <w:divBdr>
            <w:top w:val="none" w:sz="0" w:space="0" w:color="auto"/>
            <w:left w:val="none" w:sz="0" w:space="0" w:color="auto"/>
            <w:bottom w:val="none" w:sz="0" w:space="0" w:color="auto"/>
            <w:right w:val="none" w:sz="0" w:space="0" w:color="auto"/>
          </w:divBdr>
        </w:div>
      </w:divsChild>
    </w:div>
    <w:div w:id="19382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rged.meb.gov.tr/pisa/dil/tr/pisa2006.html" TargetMode="External"/><Relationship Id="rId13" Type="http://schemas.openxmlformats.org/officeDocument/2006/relationships/hyperlink" Target="http://www.oecd.org/dataoecd/44/53/3369159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cd.org/dataoecd/1/60/3400221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a.oecd.org/dataoecd/15/13/3972522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arged.meb.gov.tr/pisa/dil/tr/pisa2003.html" TargetMode="External"/><Relationship Id="rId4" Type="http://schemas.openxmlformats.org/officeDocument/2006/relationships/settings" Target="settings.xml"/><Relationship Id="rId9" Type="http://schemas.openxmlformats.org/officeDocument/2006/relationships/hyperlink" Target="http://earged.meb.gov.tr/pisa/dil/tr/pisanedir.html" TargetMode="External"/><Relationship Id="rId14" Type="http://schemas.openxmlformats.org/officeDocument/2006/relationships/hyperlink" Target="http://www.pisa.oecd.org/pages/0,3417,en_32252351_32235907_1_1_1_1_1,00.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0AE87-A8CA-4046-8065-CFE124CB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7268</Words>
  <Characters>41430</Characters>
  <Application>Microsoft Office Word</Application>
  <DocSecurity>0</DocSecurity>
  <Lines>345</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Uluslararası Öğrenci Değerlendirme Programı (PISA) Nedir</vt:lpstr>
      <vt:lpstr>Uluslararası Öğrenci Değerlendirme Programı (PISA) Nedir</vt:lpstr>
    </vt:vector>
  </TitlesOfParts>
  <Company>Admin</Company>
  <LinksUpToDate>false</LinksUpToDate>
  <CharactersWithSpaces>48601</CharactersWithSpaces>
  <SharedDoc>false</SharedDoc>
  <HLinks>
    <vt:vector size="42" baseType="variant">
      <vt:variant>
        <vt:i4>7995486</vt:i4>
      </vt:variant>
      <vt:variant>
        <vt:i4>21</vt:i4>
      </vt:variant>
      <vt:variant>
        <vt:i4>0</vt:i4>
      </vt:variant>
      <vt:variant>
        <vt:i4>5</vt:i4>
      </vt:variant>
      <vt:variant>
        <vt:lpwstr>http://www.pisa.oecd.org/pages/0,3417,en_32252351_32235907_1_1_1_1_1,00.html</vt:lpwstr>
      </vt:variant>
      <vt:variant>
        <vt:lpwstr/>
      </vt:variant>
      <vt:variant>
        <vt:i4>3801149</vt:i4>
      </vt:variant>
      <vt:variant>
        <vt:i4>18</vt:i4>
      </vt:variant>
      <vt:variant>
        <vt:i4>0</vt:i4>
      </vt:variant>
      <vt:variant>
        <vt:i4>5</vt:i4>
      </vt:variant>
      <vt:variant>
        <vt:lpwstr>http://www.oecd.org/dataoecd/44/53/33691596.pdf</vt:lpwstr>
      </vt:variant>
      <vt:variant>
        <vt:lpwstr/>
      </vt:variant>
      <vt:variant>
        <vt:i4>7012415</vt:i4>
      </vt:variant>
      <vt:variant>
        <vt:i4>15</vt:i4>
      </vt:variant>
      <vt:variant>
        <vt:i4>0</vt:i4>
      </vt:variant>
      <vt:variant>
        <vt:i4>5</vt:i4>
      </vt:variant>
      <vt:variant>
        <vt:lpwstr>http://www.oecd.org/dataoecd/1/60/34002216.pdf</vt:lpwstr>
      </vt:variant>
      <vt:variant>
        <vt:lpwstr/>
      </vt:variant>
      <vt:variant>
        <vt:i4>786498</vt:i4>
      </vt:variant>
      <vt:variant>
        <vt:i4>12</vt:i4>
      </vt:variant>
      <vt:variant>
        <vt:i4>0</vt:i4>
      </vt:variant>
      <vt:variant>
        <vt:i4>5</vt:i4>
      </vt:variant>
      <vt:variant>
        <vt:lpwstr>http://www.pisa.oecd.org/dataoecd/15/13/39725224.pdf</vt:lpwstr>
      </vt:variant>
      <vt:variant>
        <vt:lpwstr/>
      </vt:variant>
      <vt:variant>
        <vt:i4>2097275</vt:i4>
      </vt:variant>
      <vt:variant>
        <vt:i4>9</vt:i4>
      </vt:variant>
      <vt:variant>
        <vt:i4>0</vt:i4>
      </vt:variant>
      <vt:variant>
        <vt:i4>5</vt:i4>
      </vt:variant>
      <vt:variant>
        <vt:lpwstr>http://earged.meb.gov.tr/pisa/dil/tr/pisa2003.html</vt:lpwstr>
      </vt:variant>
      <vt:variant>
        <vt:lpwstr/>
      </vt:variant>
      <vt:variant>
        <vt:i4>6881323</vt:i4>
      </vt:variant>
      <vt:variant>
        <vt:i4>6</vt:i4>
      </vt:variant>
      <vt:variant>
        <vt:i4>0</vt:i4>
      </vt:variant>
      <vt:variant>
        <vt:i4>5</vt:i4>
      </vt:variant>
      <vt:variant>
        <vt:lpwstr>http://earged.meb.gov.tr/pisa/dil/tr/pisanedir.html</vt:lpwstr>
      </vt:variant>
      <vt:variant>
        <vt:lpwstr/>
      </vt:variant>
      <vt:variant>
        <vt:i4>2097278</vt:i4>
      </vt:variant>
      <vt:variant>
        <vt:i4>3</vt:i4>
      </vt:variant>
      <vt:variant>
        <vt:i4>0</vt:i4>
      </vt:variant>
      <vt:variant>
        <vt:i4>5</vt:i4>
      </vt:variant>
      <vt:variant>
        <vt:lpwstr>http://earged.meb.gov.tr/pisa/dil/tr/pisa2006.html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Uluslararası Öğrenci Değerlendirme Programı (PISA) Nedir</dc:title>
  <dc:creator>Admin</dc:creator>
  <cp:lastModifiedBy>iskenderoglu</cp:lastModifiedBy>
  <cp:revision>2</cp:revision>
  <cp:lastPrinted>2010-03-25T13:22:00Z</cp:lastPrinted>
  <dcterms:created xsi:type="dcterms:W3CDTF">2010-12-05T21:38:00Z</dcterms:created>
  <dcterms:modified xsi:type="dcterms:W3CDTF">2010-12-05T21:38:00Z</dcterms:modified>
</cp:coreProperties>
</file>